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DB" w:rsidRPr="00EB43DB" w:rsidRDefault="008025DA" w:rsidP="008025DA">
      <w:pPr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43DB">
        <w:rPr>
          <w:rFonts w:ascii="Times New Roman" w:hAnsi="Times New Roman" w:cs="Times New Roman"/>
          <w:b/>
          <w:sz w:val="32"/>
          <w:szCs w:val="32"/>
        </w:rPr>
        <w:t>Паспорт продукта «</w:t>
      </w:r>
      <w:r w:rsidR="005514B1">
        <w:rPr>
          <w:rFonts w:ascii="Times New Roman" w:hAnsi="Times New Roman" w:cs="Times New Roman"/>
          <w:b/>
          <w:sz w:val="32"/>
          <w:szCs w:val="32"/>
        </w:rPr>
        <w:t>Аренда банковской ячейки</w:t>
      </w:r>
      <w:r w:rsidR="00EB43DB" w:rsidRPr="00EB43D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9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6035"/>
      </w:tblGrid>
      <w:tr w:rsidR="00EB43DB" w:rsidTr="00B46111">
        <w:tc>
          <w:tcPr>
            <w:tcW w:w="4455" w:type="dxa"/>
          </w:tcPr>
          <w:p w:rsidR="00EB43DB" w:rsidRDefault="00EB43DB" w:rsidP="008025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43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95D8B7" wp14:editId="21A7C06B">
                  <wp:extent cx="2691993" cy="11701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5" t="14227" r="47209" b="15293"/>
                          <a:stretch/>
                        </pic:blipFill>
                        <pic:spPr bwMode="auto">
                          <a:xfrm>
                            <a:off x="0" y="0"/>
                            <a:ext cx="2777471" cy="1207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:rsidR="00EB43DB" w:rsidRPr="00EB43DB" w:rsidRDefault="00EB43DB" w:rsidP="00B46111">
            <w:pPr>
              <w:pStyle w:val="a3"/>
              <w:spacing w:before="120" w:beforeAutospacing="0" w:after="120" w:afterAutospacing="0"/>
              <w:ind w:right="-108"/>
              <w:jc w:val="center"/>
              <w:rPr>
                <w:b/>
                <w:bCs/>
                <w:color w:val="000000" w:themeColor="text1"/>
                <w:kern w:val="24"/>
              </w:rPr>
            </w:pPr>
            <w:r w:rsidRPr="00EB43DB">
              <w:rPr>
                <w:b/>
                <w:bCs/>
                <w:color w:val="000000" w:themeColor="text1"/>
                <w:kern w:val="24"/>
              </w:rPr>
              <w:t>Продукт</w:t>
            </w:r>
            <w:r w:rsidRPr="00EB43DB">
              <w:rPr>
                <w:color w:val="000000" w:themeColor="text1"/>
                <w:kern w:val="24"/>
              </w:rPr>
              <w:t xml:space="preserve"> </w:t>
            </w:r>
            <w:r w:rsidRPr="00EB43DB">
              <w:rPr>
                <w:b/>
                <w:bCs/>
                <w:color w:val="000000" w:themeColor="text1"/>
                <w:kern w:val="24"/>
              </w:rPr>
              <w:t>«</w:t>
            </w:r>
            <w:r w:rsidR="005514B1">
              <w:rPr>
                <w:b/>
                <w:bCs/>
                <w:color w:val="000000" w:themeColor="text1"/>
                <w:kern w:val="24"/>
              </w:rPr>
              <w:t>Аренда банковской ячейки</w:t>
            </w:r>
            <w:r w:rsidRPr="00EB43DB">
              <w:rPr>
                <w:b/>
                <w:bCs/>
                <w:color w:val="000000" w:themeColor="text1"/>
                <w:kern w:val="24"/>
              </w:rPr>
              <w:t>»</w:t>
            </w:r>
          </w:p>
          <w:p w:rsidR="00EB43DB" w:rsidRPr="00EB43DB" w:rsidRDefault="00EB43DB" w:rsidP="00B46111">
            <w:pPr>
              <w:pStyle w:val="a3"/>
              <w:spacing w:before="120" w:beforeAutospacing="0" w:after="0" w:afterAutospacing="0"/>
              <w:ind w:right="-108"/>
              <w:jc w:val="both"/>
              <w:rPr>
                <w:sz w:val="22"/>
                <w:szCs w:val="22"/>
              </w:rPr>
            </w:pPr>
            <w:r w:rsidRPr="00EB43DB">
              <w:rPr>
                <w:color w:val="000000" w:themeColor="text1"/>
                <w:kern w:val="24"/>
                <w:sz w:val="22"/>
                <w:szCs w:val="22"/>
              </w:rPr>
              <w:t xml:space="preserve">В документе представлено краткое изложение ключевой информации, которая относится к стандартным условиям данного продукта. </w:t>
            </w:r>
          </w:p>
          <w:p w:rsidR="00EB43DB" w:rsidRDefault="00EB43DB" w:rsidP="00B46111">
            <w:pPr>
              <w:pStyle w:val="a3"/>
              <w:spacing w:before="0" w:beforeAutospacing="0" w:after="120" w:afterAutospacing="0"/>
              <w:ind w:right="-108"/>
              <w:jc w:val="both"/>
              <w:rPr>
                <w:sz w:val="28"/>
              </w:rPr>
            </w:pPr>
            <w:r w:rsidRPr="00EB43DB">
              <w:rPr>
                <w:color w:val="000000" w:themeColor="text1"/>
                <w:kern w:val="24"/>
                <w:sz w:val="22"/>
                <w:szCs w:val="22"/>
              </w:rPr>
              <w:t xml:space="preserve">Информация, указанная в документе, не является рекламой и носит исключительно справочный характер. </w:t>
            </w:r>
          </w:p>
        </w:tc>
      </w:tr>
    </w:tbl>
    <w:p w:rsidR="00EB43DB" w:rsidRDefault="00EB43DB" w:rsidP="00EB43DB">
      <w:pPr>
        <w:spacing w:after="0" w:line="240" w:lineRule="auto"/>
        <w:ind w:left="-992" w:firstLine="992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BB405" wp14:editId="0D35DFEA">
                <wp:simplePos x="0" y="0"/>
                <wp:positionH relativeFrom="margin">
                  <wp:align>left</wp:align>
                </wp:positionH>
                <wp:positionV relativeFrom="paragraph">
                  <wp:posOffset>-1929</wp:posOffset>
                </wp:positionV>
                <wp:extent cx="6481267" cy="45719"/>
                <wp:effectExtent l="0" t="0" r="15240" b="12065"/>
                <wp:wrapNone/>
                <wp:docPr id="223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81267" cy="45719"/>
                        </a:xfrm>
                        <a:prstGeom prst="rect">
                          <a:avLst/>
                        </a:prstGeom>
                        <a:solidFill>
                          <a:srgbClr val="443377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92F6C" id="Прямоугольник 58" o:spid="_x0000_s1026" style="position:absolute;margin-left:0;margin-top:-.15pt;width:510.35pt;height:3.6pt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D4HQIAAEsEAAAOAAAAZHJzL2Uyb0RvYy54bWysVMuO0zAU3SPxD5b3NGn6pGo6ixkNGwQj&#10;hmHvOnZjyS/Zpo8dElskPoGPYDMCZr4h/SOunUyoeC0QWVh+3HPuPcfXWZ7tlURb5rwwusTDQY4R&#10;09RUQm9KfPP68skcIx+Irog0mpX4wDw+Wz1+tNzZBStMbWTFHAIS7Rc7W+I6BLvIMk9rpogfGMs0&#10;HHLjFAmwdJuscmQH7EpmRZ5Ps51xlXWGMu9h96I9xKvEzzmj4SXnngUkSwy1hTS6NK7jmK2WZLFx&#10;xNaCdmWQf6hCEaEhaU91QQJBb534hUoJ6ow3PAyoUZnhXFCWNICaYf6TmuuaWJa0gDne9jb5/0dL&#10;X2yvHBJViYtihJEmCi6p+XR8d/zYfGvuj++bz8198/X4oblrbpsvaDKPlu2sXwDy2l65buVhGvXv&#10;uVOIS2HfQDckR0Aj2ifDD73hbB8Qhc3peD4spjOMKJyNJ7Ph08ietTSRzjofnjGjUJyU2MF9JlKy&#10;fe5DG/oQEsO9kaK6FFKmhdusz6VDWwJ3Px6PRrNZx34SlkUpbfFpFg6SRbDUrxgHX6DIImVMHcl6&#10;PkIp06E7qknF2jSTHL6HLLGHIyIpSoSRmUN5PXdr0R+4W31dfISy1NA9OP9bYS24R6TMRocerIQ2&#10;7ncEMgw7AbyNh/JPrInTtakO0DUuyHPTviuiaW3gWdHgEjhGQccm5d3rik/idJ1of/wDVt8BAAD/&#10;/wMAUEsDBBQABgAIAAAAIQDbM1Y23AAAAAUBAAAPAAAAZHJzL2Rvd25yZXYueG1sTI9BS8NAFITv&#10;gv9heYK3drcVq415KUXwICK0VfT6mn0modm3Ibttor/e7UmPwwwz3+Sr0bXqxH1ovCDMpgYUS+lt&#10;IxXC+9vT5B5UiCSWWi+M8M0BVsXlRU6Z9YNs+bSLlUolEjJCqGPsMq1DWbOjMPUdS/K+fO8oJtlX&#10;2vY0pHLX6rkxC+2okbRQU8ePNZeH3dEhLA9deNmEzceMXgenh/XzT/l5i3h9Na4fQEUe418YzvgJ&#10;HYrEtPdHsUG1COlIRJjcgDqbZm7uQO0RFkvQRa7/0xe/AAAA//8DAFBLAQItABQABgAIAAAAIQC2&#10;gziS/gAAAOEBAAATAAAAAAAAAAAAAAAAAAAAAABbQ29udGVudF9UeXBlc10ueG1sUEsBAi0AFAAG&#10;AAgAAAAhADj9If/WAAAAlAEAAAsAAAAAAAAAAAAAAAAALwEAAF9yZWxzLy5yZWxzUEsBAi0AFAAG&#10;AAgAAAAhAI+R4PgdAgAASwQAAA4AAAAAAAAAAAAAAAAALgIAAGRycy9lMm9Eb2MueG1sUEsBAi0A&#10;FAAGAAgAAAAhANszVjbcAAAABQEAAA8AAAAAAAAAAAAAAAAAdwQAAGRycy9kb3ducmV2LnhtbFBL&#10;BQYAAAAABAAEAPMAAACABQAAAAA=&#10;" fillcolor="#437" strokecolor="#823b0b [1605]" strokeweight="1pt">
                <w10:wrap anchorx="margin"/>
              </v:rect>
            </w:pict>
          </mc:Fallback>
        </mc:AlternateContent>
      </w:r>
    </w:p>
    <w:p w:rsidR="0066781D" w:rsidRDefault="00EB43DB" w:rsidP="00EB43DB">
      <w:pPr>
        <w:spacing w:after="0" w:line="240" w:lineRule="auto"/>
        <w:ind w:left="-992" w:firstLine="992"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EB43D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Кредитная организация:</w:t>
      </w:r>
      <w:r w:rsidRPr="00EB43DB"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  <w:t xml:space="preserve"> </w:t>
      </w:r>
    </w:p>
    <w:p w:rsidR="00EB43DB" w:rsidRPr="00B1046A" w:rsidRDefault="00EB43DB" w:rsidP="00AB7353">
      <w:pPr>
        <w:spacing w:before="120" w:after="120" w:line="240" w:lineRule="auto"/>
        <w:ind w:left="-992" w:firstLine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46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АО «ГОРБАНК» (ИНН: </w:t>
      </w:r>
      <w:r w:rsidRPr="00B104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7831001239</w:t>
      </w:r>
      <w:r w:rsidRPr="00B1046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ОГРН: </w:t>
      </w:r>
      <w:r w:rsidRPr="00B104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1027800000348</w:t>
      </w:r>
      <w:r w:rsidRPr="00B1046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</w:t>
      </w:r>
    </w:p>
    <w:p w:rsidR="0066781D" w:rsidRDefault="00EB43DB" w:rsidP="0066781D">
      <w:pPr>
        <w:pStyle w:val="a3"/>
        <w:spacing w:before="120" w:beforeAutospacing="0" w:after="120" w:afterAutospacing="0"/>
        <w:jc w:val="both"/>
        <w:rPr>
          <w:color w:val="000000" w:themeColor="text1"/>
          <w:kern w:val="24"/>
        </w:rPr>
      </w:pPr>
      <w:r w:rsidRPr="00B1046A">
        <w:rPr>
          <w:b/>
          <w:bCs/>
          <w:color w:val="000000" w:themeColor="text1"/>
          <w:kern w:val="24"/>
        </w:rPr>
        <w:t>Контактная информация:</w:t>
      </w:r>
      <w:r w:rsidRPr="00B1046A">
        <w:rPr>
          <w:color w:val="000000" w:themeColor="text1"/>
          <w:kern w:val="24"/>
        </w:rPr>
        <w:t xml:space="preserve"> </w:t>
      </w:r>
    </w:p>
    <w:p w:rsidR="0066781D" w:rsidRDefault="00EB43DB" w:rsidP="00EB43DB">
      <w:pPr>
        <w:pStyle w:val="a3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B1046A">
        <w:rPr>
          <w:color w:val="000000" w:themeColor="text1"/>
          <w:kern w:val="24"/>
        </w:rPr>
        <w:t xml:space="preserve">адрес регистрации: </w:t>
      </w:r>
      <w:r w:rsidRPr="00B1046A">
        <w:rPr>
          <w:color w:val="000000" w:themeColor="text1"/>
          <w:shd w:val="clear" w:color="auto" w:fill="FFFFFF"/>
        </w:rPr>
        <w:t>191186, г. Санкт-Петербург, ул. Итальянская, д. 15</w:t>
      </w:r>
      <w:r w:rsidR="00026CFD">
        <w:rPr>
          <w:color w:val="000000" w:themeColor="text1"/>
          <w:shd w:val="clear" w:color="auto" w:fill="FFFFFF"/>
        </w:rPr>
        <w:t xml:space="preserve">, литер </w:t>
      </w:r>
      <w:r w:rsidRPr="00B1046A">
        <w:rPr>
          <w:color w:val="000000" w:themeColor="text1"/>
          <w:shd w:val="clear" w:color="auto" w:fill="FFFFFF"/>
        </w:rPr>
        <w:t>А</w:t>
      </w:r>
    </w:p>
    <w:p w:rsidR="0066781D" w:rsidRDefault="00EB43DB" w:rsidP="00EB43DB">
      <w:pPr>
        <w:pStyle w:val="a3"/>
        <w:spacing w:before="0" w:beforeAutospacing="0" w:after="0" w:afterAutospacing="0"/>
        <w:jc w:val="both"/>
        <w:rPr>
          <w:color w:val="000000" w:themeColor="text1"/>
          <w:kern w:val="24"/>
        </w:rPr>
      </w:pPr>
      <w:r w:rsidRPr="00B1046A">
        <w:rPr>
          <w:color w:val="000000" w:themeColor="text1"/>
          <w:kern w:val="24"/>
        </w:rPr>
        <w:t>контактны</w:t>
      </w:r>
      <w:r w:rsidR="0066781D">
        <w:rPr>
          <w:color w:val="000000" w:themeColor="text1"/>
          <w:kern w:val="24"/>
        </w:rPr>
        <w:t>й</w:t>
      </w:r>
      <w:r w:rsidRPr="00B1046A">
        <w:rPr>
          <w:color w:val="000000" w:themeColor="text1"/>
          <w:kern w:val="24"/>
        </w:rPr>
        <w:t xml:space="preserve"> телефон: </w:t>
      </w:r>
      <w:r w:rsidR="006B625D" w:rsidRPr="006B625D">
        <w:rPr>
          <w:color w:val="000000" w:themeColor="text1"/>
          <w:kern w:val="24"/>
        </w:rPr>
        <w:t>+7 (812) 449</w:t>
      </w:r>
      <w:r w:rsidR="006B625D">
        <w:rPr>
          <w:color w:val="000000" w:themeColor="text1"/>
          <w:kern w:val="24"/>
        </w:rPr>
        <w:t>-</w:t>
      </w:r>
      <w:r w:rsidR="006B625D" w:rsidRPr="006B625D">
        <w:rPr>
          <w:color w:val="000000" w:themeColor="text1"/>
          <w:kern w:val="24"/>
        </w:rPr>
        <w:t>95</w:t>
      </w:r>
      <w:r w:rsidR="006B625D">
        <w:rPr>
          <w:color w:val="000000" w:themeColor="text1"/>
          <w:kern w:val="24"/>
        </w:rPr>
        <w:t>-</w:t>
      </w:r>
      <w:r w:rsidR="006B625D" w:rsidRPr="006B625D">
        <w:rPr>
          <w:color w:val="000000" w:themeColor="text1"/>
          <w:kern w:val="24"/>
        </w:rPr>
        <w:t>59</w:t>
      </w:r>
    </w:p>
    <w:p w:rsidR="00EB43DB" w:rsidRPr="00B1046A" w:rsidRDefault="00EB43DB" w:rsidP="00EB43DB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1046A">
        <w:rPr>
          <w:color w:val="000000" w:themeColor="text1"/>
          <w:kern w:val="24"/>
        </w:rPr>
        <w:t xml:space="preserve">официальный сайт: </w:t>
      </w:r>
      <w:r w:rsidRPr="00B1046A">
        <w:rPr>
          <w:color w:val="000000" w:themeColor="text1"/>
          <w:shd w:val="clear" w:color="auto" w:fill="FFFFFF"/>
        </w:rPr>
        <w:t>www.gorbank.spb.ru</w:t>
      </w:r>
    </w:p>
    <w:p w:rsidR="00EB43DB" w:rsidRPr="00EB43DB" w:rsidRDefault="00EB43DB" w:rsidP="00EB43DB">
      <w:pPr>
        <w:pStyle w:val="a3"/>
        <w:spacing w:before="0" w:beforeAutospacing="0" w:after="0" w:afterAutospacing="0"/>
        <w:jc w:val="both"/>
      </w:pPr>
    </w:p>
    <w:tbl>
      <w:tblPr>
        <w:tblStyle w:val="a9"/>
        <w:tblW w:w="0" w:type="auto"/>
        <w:tblInd w:w="-25" w:type="dxa"/>
        <w:tblLook w:val="04A0" w:firstRow="1" w:lastRow="0" w:firstColumn="1" w:lastColumn="0" w:noHBand="0" w:noVBand="1"/>
      </w:tblPr>
      <w:tblGrid>
        <w:gridCol w:w="10195"/>
      </w:tblGrid>
      <w:tr w:rsidR="00C341F5" w:rsidRPr="00EB43DB" w:rsidTr="0039156D">
        <w:trPr>
          <w:trHeight w:val="4744"/>
        </w:trPr>
        <w:tc>
          <w:tcPr>
            <w:tcW w:w="101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B21" w:rsidRDefault="00C341F5" w:rsidP="00D02B2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3E0A1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</w:t>
            </w:r>
          </w:p>
          <w:p w:rsidR="00D02B21" w:rsidRDefault="00B23741" w:rsidP="00D02B21">
            <w:pPr>
              <w:pStyle w:val="a4"/>
              <w:numPr>
                <w:ilvl w:val="0"/>
                <w:numId w:val="4"/>
              </w:numPr>
              <w:spacing w:line="264" w:lineRule="auto"/>
              <w:ind w:left="621" w:hanging="283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«</w:t>
            </w:r>
            <w:r w:rsidR="005514B1">
              <w:rPr>
                <w:color w:val="000000" w:themeColor="text1"/>
                <w:kern w:val="24"/>
                <w:sz w:val="28"/>
                <w:szCs w:val="28"/>
              </w:rPr>
              <w:t>Общие условия предоставления в аренду физическим лицам индивидуальных банковских сейфов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»</w:t>
            </w:r>
            <w:r w:rsidR="00D02B21">
              <w:rPr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E55325" w:rsidRDefault="005514B1" w:rsidP="00D02B21">
            <w:pPr>
              <w:pStyle w:val="a4"/>
              <w:numPr>
                <w:ilvl w:val="0"/>
                <w:numId w:val="4"/>
              </w:numPr>
              <w:spacing w:line="264" w:lineRule="auto"/>
              <w:ind w:left="621" w:hanging="283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</w:rPr>
              <w:t>Договор аренды индивидуального банковского сейфа</w:t>
            </w:r>
            <w:r w:rsidR="00E55325">
              <w:rPr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D02B21" w:rsidRDefault="00D02B21" w:rsidP="00D02B21">
            <w:pPr>
              <w:pStyle w:val="a4"/>
              <w:numPr>
                <w:ilvl w:val="0"/>
                <w:numId w:val="4"/>
              </w:numPr>
              <w:spacing w:line="264" w:lineRule="auto"/>
              <w:ind w:left="621" w:hanging="283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D02B21">
              <w:rPr>
                <w:sz w:val="28"/>
                <w:szCs w:val="28"/>
              </w:rPr>
              <w:t xml:space="preserve"> </w:t>
            </w:r>
            <w:r w:rsidR="00E55325">
              <w:rPr>
                <w:color w:val="000000" w:themeColor="text1"/>
                <w:kern w:val="24"/>
                <w:sz w:val="28"/>
                <w:szCs w:val="28"/>
              </w:rPr>
              <w:t>Договор аренды индивидуального банковского сейфа</w:t>
            </w:r>
            <w:r w:rsidR="00361B04">
              <w:rPr>
                <w:color w:val="000000" w:themeColor="text1"/>
                <w:kern w:val="24"/>
                <w:sz w:val="28"/>
                <w:szCs w:val="28"/>
              </w:rPr>
              <w:t xml:space="preserve"> (с особым условием доступа),</w:t>
            </w:r>
          </w:p>
          <w:p w:rsidR="00361B04" w:rsidRDefault="00F06D2A" w:rsidP="00361B04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361B0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размещен</w:t>
            </w:r>
            <w:r w:rsidR="00D02B21" w:rsidRPr="00361B0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н</w:t>
            </w:r>
            <w:r w:rsidRPr="00361B0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ы</w:t>
            </w:r>
            <w:r w:rsidR="00CE3EF2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х</w:t>
            </w:r>
            <w:r w:rsidR="00D02B21" w:rsidRPr="00361B0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на официальном сайте АО «ГОРБАНК»</w:t>
            </w:r>
            <w:r w:rsidRPr="00361B0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по адресу </w:t>
            </w:r>
            <w:hyperlink r:id="rId9" w:history="1">
              <w:r w:rsidR="00361B04" w:rsidRPr="00361B04">
                <w:rPr>
                  <w:rStyle w:val="ac"/>
                  <w:rFonts w:ascii="Times New Roman" w:hAnsi="Times New Roman" w:cs="Times New Roman"/>
                  <w:color w:val="000000" w:themeColor="text1"/>
                  <w:kern w:val="24"/>
                  <w:sz w:val="28"/>
                  <w:szCs w:val="28"/>
                  <w:u w:val="none"/>
                </w:rPr>
                <w:t>https://www.gorbank.spb.ru/services/fizlicam/arenda-seyfovykh-yacheek-fl/</w:t>
              </w:r>
            </w:hyperlink>
            <w:r w:rsidR="00361B04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39156D" w:rsidRDefault="00361B04" w:rsidP="0039156D">
            <w:pPr>
              <w:pStyle w:val="a4"/>
              <w:numPr>
                <w:ilvl w:val="0"/>
                <w:numId w:val="4"/>
              </w:numPr>
              <w:spacing w:line="264" w:lineRule="auto"/>
              <w:ind w:left="621" w:hanging="283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361B04">
              <w:rPr>
                <w:color w:val="000000" w:themeColor="text1"/>
                <w:kern w:val="24"/>
                <w:sz w:val="28"/>
                <w:szCs w:val="28"/>
              </w:rPr>
              <w:t>«Тариф</w:t>
            </w:r>
            <w:r>
              <w:rPr>
                <w:color w:val="000000" w:themeColor="text1"/>
                <w:kern w:val="24"/>
                <w:sz w:val="28"/>
                <w:szCs w:val="28"/>
              </w:rPr>
              <w:t>ы</w:t>
            </w:r>
            <w:r w:rsidRPr="00361B04">
              <w:rPr>
                <w:color w:val="000000" w:themeColor="text1"/>
                <w:kern w:val="24"/>
                <w:sz w:val="28"/>
                <w:szCs w:val="28"/>
              </w:rPr>
              <w:t xml:space="preserve"> вознаграждения и </w:t>
            </w:r>
            <w:r w:rsidRPr="0039156D">
              <w:rPr>
                <w:color w:val="000000" w:themeColor="text1"/>
                <w:kern w:val="24"/>
                <w:sz w:val="28"/>
                <w:szCs w:val="28"/>
              </w:rPr>
              <w:t xml:space="preserve">ставки АО «ГОРБАНК» за обслуживание физических лиц», </w:t>
            </w:r>
          </w:p>
          <w:p w:rsidR="00361B04" w:rsidRPr="0039156D" w:rsidRDefault="00361B04" w:rsidP="00CE3EF2">
            <w:pPr>
              <w:spacing w:line="264" w:lineRule="auto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39156D"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размещенны</w:t>
            </w:r>
            <w:r w:rsidR="00CE3EF2"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х</w:t>
            </w:r>
            <w:r w:rsidRPr="0039156D">
              <w:rPr>
                <w:rStyle w:val="ac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по адресу </w:t>
            </w:r>
            <w:hyperlink r:id="rId10" w:history="1">
              <w:r w:rsidRPr="0039156D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https://www.gorbank.spb.ru/about/tarifs/</w:t>
              </w:r>
            </w:hyperlink>
          </w:p>
        </w:tc>
      </w:tr>
    </w:tbl>
    <w:p w:rsidR="003E0A17" w:rsidRDefault="003E0A17"/>
    <w:tbl>
      <w:tblPr>
        <w:tblStyle w:val="a9"/>
        <w:tblW w:w="0" w:type="auto"/>
        <w:tblInd w:w="-30" w:type="dxa"/>
        <w:tblLook w:val="04A0" w:firstRow="1" w:lastRow="0" w:firstColumn="1" w:lastColumn="0" w:noHBand="0" w:noVBand="1"/>
      </w:tblPr>
      <w:tblGrid>
        <w:gridCol w:w="10195"/>
      </w:tblGrid>
      <w:tr w:rsidR="00C341F5" w:rsidRPr="00EB43DB" w:rsidTr="006C738C">
        <w:tc>
          <w:tcPr>
            <w:tcW w:w="10195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C341F5" w:rsidRPr="00EB43DB" w:rsidRDefault="00C341F5" w:rsidP="00C341F5">
            <w:pPr>
              <w:pStyle w:val="a3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EB43DB"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t>ОСНОВНЫЕ УСЛОВИЯ</w:t>
            </w:r>
          </w:p>
        </w:tc>
      </w:tr>
      <w:tr w:rsidR="00C341F5" w:rsidRPr="00EB43DB" w:rsidTr="006C738C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C04A4" w:rsidRPr="008C04A4" w:rsidRDefault="00E55325" w:rsidP="008C04A4">
            <w:pPr>
              <w:pStyle w:val="a3"/>
              <w:spacing w:before="0" w:beforeAutospacing="0" w:after="0" w:afterAutospacing="0"/>
              <w:ind w:right="-3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E55325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Что можно хранить</w:t>
            </w:r>
            <w:r w:rsidR="00C341F5" w:rsidRPr="00E55325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: </w:t>
            </w:r>
            <w:r w:rsidR="008C04A4" w:rsidRPr="008C04A4">
              <w:rPr>
                <w:bCs/>
                <w:sz w:val="28"/>
                <w:szCs w:val="28"/>
              </w:rPr>
              <w:t>денежные средства, ценные бумаги, драгоценные металлы, камни и изделия из н</w:t>
            </w:r>
            <w:r w:rsidR="008C04A4">
              <w:rPr>
                <w:bCs/>
                <w:sz w:val="28"/>
                <w:szCs w:val="28"/>
              </w:rPr>
              <w:t>их, другие ценности и документы</w:t>
            </w:r>
          </w:p>
          <w:p w:rsidR="008C04A4" w:rsidRDefault="008C04A4" w:rsidP="00C341F5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8C04A4" w:rsidRPr="00901823" w:rsidRDefault="00E55325" w:rsidP="008C04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5325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Запрещ</w:t>
            </w:r>
            <w:r w:rsidR="008C04A4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ается </w:t>
            </w:r>
            <w:r w:rsidRPr="00E55325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хранить: </w:t>
            </w:r>
            <w:r w:rsidR="008C04A4" w:rsidRPr="00901823">
              <w:rPr>
                <w:sz w:val="28"/>
                <w:szCs w:val="28"/>
              </w:rPr>
              <w:t xml:space="preserve">любые предметы, исключенные из гражданского оборота действующим законодательством РФ; любые предметы, запрещенные к использованию и хранению без специального разрешения; объекты животного и/или растительного мира; продукты питания; вредные для здоровья вещества, в том числе </w:t>
            </w:r>
            <w:r w:rsidR="008C04A4" w:rsidRPr="00901823">
              <w:rPr>
                <w:rStyle w:val="markedcontent"/>
                <w:sz w:val="28"/>
                <w:szCs w:val="28"/>
              </w:rPr>
              <w:t>биологические препараты, вирусы и их производные; все вещества и продукты,</w:t>
            </w:r>
            <w:r w:rsidR="008C04A4" w:rsidRPr="00901823">
              <w:rPr>
                <w:sz w:val="28"/>
                <w:szCs w:val="28"/>
              </w:rPr>
              <w:t xml:space="preserve"> </w:t>
            </w:r>
            <w:r w:rsidR="008C04A4" w:rsidRPr="00901823">
              <w:rPr>
                <w:rStyle w:val="markedcontent"/>
                <w:sz w:val="28"/>
                <w:szCs w:val="28"/>
              </w:rPr>
              <w:t xml:space="preserve">подверженные порче или вызывающие распространение насекомых-паразитов; </w:t>
            </w:r>
            <w:r w:rsidR="008C04A4" w:rsidRPr="00901823">
              <w:rPr>
                <w:sz w:val="28"/>
                <w:szCs w:val="28"/>
              </w:rPr>
              <w:t xml:space="preserve">резко и/или дурно пахнущие вещества и предметы; </w:t>
            </w:r>
            <w:r w:rsidR="008C04A4" w:rsidRPr="00901823">
              <w:rPr>
                <w:rStyle w:val="markedcontent"/>
                <w:sz w:val="28"/>
                <w:szCs w:val="28"/>
              </w:rPr>
              <w:t xml:space="preserve">яды, наркотики и их составляющие, а также вещества и предметы, содержащие наркотики; </w:t>
            </w:r>
            <w:r w:rsidR="008C04A4" w:rsidRPr="00901823">
              <w:rPr>
                <w:sz w:val="28"/>
                <w:szCs w:val="28"/>
              </w:rPr>
              <w:t xml:space="preserve">холодное и огнестрельное оружие, боеприпасы к нему; </w:t>
            </w:r>
            <w:r w:rsidR="008C04A4" w:rsidRPr="00901823">
              <w:rPr>
                <w:rStyle w:val="markedcontent"/>
                <w:sz w:val="28"/>
                <w:szCs w:val="28"/>
              </w:rPr>
              <w:t xml:space="preserve">опытные образцы научно-исследовательских работ, а также фундаментальные поисковые исследования по созданию вооружений и военной техники; военную технику, запасные части, </w:t>
            </w:r>
            <w:r w:rsidR="008C04A4" w:rsidRPr="00901823">
              <w:rPr>
                <w:rStyle w:val="markedcontent"/>
                <w:sz w:val="28"/>
                <w:szCs w:val="28"/>
              </w:rPr>
              <w:lastRenderedPageBreak/>
              <w:t>комплектующие изделий и</w:t>
            </w:r>
            <w:r w:rsidR="008C04A4" w:rsidRPr="00901823">
              <w:rPr>
                <w:sz w:val="28"/>
                <w:szCs w:val="28"/>
              </w:rPr>
              <w:t xml:space="preserve"> </w:t>
            </w:r>
            <w:r w:rsidR="008C04A4" w:rsidRPr="00901823">
              <w:rPr>
                <w:rStyle w:val="markedcontent"/>
                <w:sz w:val="28"/>
                <w:szCs w:val="28"/>
              </w:rPr>
              <w:t>приборов к ним; взрывчатые вещества, средства взрывания, порох, все виды ракетного топлива, а также</w:t>
            </w:r>
            <w:r w:rsidR="008C04A4" w:rsidRPr="00901823">
              <w:rPr>
                <w:sz w:val="28"/>
                <w:szCs w:val="28"/>
              </w:rPr>
              <w:t xml:space="preserve"> </w:t>
            </w:r>
            <w:r w:rsidR="008C04A4" w:rsidRPr="00901823">
              <w:rPr>
                <w:rStyle w:val="markedcontent"/>
                <w:sz w:val="28"/>
                <w:szCs w:val="28"/>
              </w:rPr>
              <w:t xml:space="preserve">специальные материалы и специальное оборудование для их производства; стратегических материалов; </w:t>
            </w:r>
            <w:r w:rsidR="008C04A4" w:rsidRPr="00901823">
              <w:rPr>
                <w:sz w:val="28"/>
                <w:szCs w:val="28"/>
              </w:rPr>
              <w:t>этиловый спирт и другие легкодоступные и широко употребляемые в быту</w:t>
            </w:r>
            <w:r w:rsidR="008C04A4" w:rsidRPr="00901823">
              <w:rPr>
                <w:sz w:val="28"/>
                <w:szCs w:val="28"/>
              </w:rPr>
              <w:br/>
              <w:t xml:space="preserve">легковоспламеняющиеся вещества; </w:t>
            </w:r>
            <w:r w:rsidR="008C04A4" w:rsidRPr="00901823">
              <w:rPr>
                <w:rStyle w:val="markedcontent"/>
                <w:sz w:val="28"/>
                <w:szCs w:val="28"/>
              </w:rPr>
              <w:t xml:space="preserve">отходы радиоактивных материалов и их составляющие; боевые отравляющие вещества, их производные и составляющие; отходы взрывчатых веществ и их составляющие; шифровальную технику и нормативно-техническую документацию на ее производство и использование; рентгеновское оборудование, приборы и оборудование с использованием радиоактивных веществ и изотопов; </w:t>
            </w:r>
            <w:r w:rsidR="008C04A4" w:rsidRPr="00901823">
              <w:rPr>
                <w:sz w:val="28"/>
                <w:szCs w:val="28"/>
              </w:rPr>
              <w:t>предметы, требующие особых условий хранения (специальный температурный режим, освещенность, влажность); иные токсичные, психотропные, силь</w:t>
            </w:r>
            <w:r w:rsidR="00901823">
              <w:rPr>
                <w:sz w:val="28"/>
                <w:szCs w:val="28"/>
              </w:rPr>
              <w:t>но</w:t>
            </w:r>
            <w:r w:rsidR="008C04A4" w:rsidRPr="00901823">
              <w:rPr>
                <w:sz w:val="28"/>
                <w:szCs w:val="28"/>
              </w:rPr>
              <w:t xml:space="preserve">действующие, токсичные, химические, бактериологические и другие вещества и предметы, запрещенные к использованию и хранению; иные предметы и вещества, способные оказать вредное воздействие на человека и окружающую среду, нанести материальный или иной вред Банку и/или третьим лицам, а также повлиять на техническое состояние </w:t>
            </w:r>
            <w:r w:rsidR="00901823" w:rsidRPr="00901823">
              <w:rPr>
                <w:sz w:val="28"/>
                <w:szCs w:val="28"/>
              </w:rPr>
              <w:t>сейфа</w:t>
            </w:r>
            <w:r w:rsidR="008C04A4" w:rsidRPr="00901823">
              <w:rPr>
                <w:sz w:val="28"/>
                <w:szCs w:val="28"/>
              </w:rPr>
              <w:t xml:space="preserve"> и </w:t>
            </w:r>
            <w:r w:rsidR="00901823" w:rsidRPr="00901823">
              <w:rPr>
                <w:sz w:val="28"/>
                <w:szCs w:val="28"/>
              </w:rPr>
              <w:t>с</w:t>
            </w:r>
            <w:r w:rsidR="008C04A4" w:rsidRPr="00901823">
              <w:rPr>
                <w:sz w:val="28"/>
                <w:szCs w:val="28"/>
              </w:rPr>
              <w:t>ейфового хранилища Банка</w:t>
            </w:r>
          </w:p>
          <w:p w:rsidR="00E55325" w:rsidRPr="00E55325" w:rsidRDefault="00E55325" w:rsidP="00E5532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361B04" w:rsidRDefault="00E55325" w:rsidP="005C61E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E55325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Стоимость аренды: </w:t>
            </w:r>
            <w:r w:rsidRPr="00E55325">
              <w:rPr>
                <w:bCs/>
                <w:color w:val="000000" w:themeColor="text1"/>
                <w:kern w:val="24"/>
                <w:sz w:val="28"/>
                <w:szCs w:val="28"/>
              </w:rPr>
              <w:t xml:space="preserve">от 36 до 180 рублей в день </w:t>
            </w:r>
          </w:p>
          <w:p w:rsidR="00361B04" w:rsidRPr="00AB51F8" w:rsidRDefault="00361B04" w:rsidP="005C61E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kern w:val="24"/>
                <w:sz w:val="28"/>
                <w:szCs w:val="28"/>
              </w:rPr>
            </w:pPr>
            <w:r w:rsidRPr="00361B04">
              <w:rPr>
                <w:bCs/>
                <w:sz w:val="28"/>
                <w:szCs w:val="28"/>
              </w:rPr>
              <w:t xml:space="preserve">Плата за аренду </w:t>
            </w:r>
            <w:r>
              <w:rPr>
                <w:bCs/>
                <w:sz w:val="28"/>
                <w:szCs w:val="28"/>
              </w:rPr>
              <w:t>с</w:t>
            </w:r>
            <w:r w:rsidRPr="00361B04">
              <w:rPr>
                <w:bCs/>
                <w:sz w:val="28"/>
                <w:szCs w:val="28"/>
              </w:rPr>
              <w:t xml:space="preserve">ейфа определяется расчетным путем, исходя из срока аренды </w:t>
            </w:r>
            <w:r>
              <w:rPr>
                <w:bCs/>
                <w:sz w:val="28"/>
                <w:szCs w:val="28"/>
              </w:rPr>
              <w:t>с</w:t>
            </w:r>
            <w:r w:rsidRPr="00361B04">
              <w:rPr>
                <w:bCs/>
                <w:sz w:val="28"/>
                <w:szCs w:val="28"/>
              </w:rPr>
              <w:t xml:space="preserve">ейфа, размера </w:t>
            </w:r>
            <w:r>
              <w:rPr>
                <w:bCs/>
                <w:sz w:val="28"/>
                <w:szCs w:val="28"/>
              </w:rPr>
              <w:t>с</w:t>
            </w:r>
            <w:r w:rsidRPr="00361B04">
              <w:rPr>
                <w:bCs/>
                <w:sz w:val="28"/>
                <w:szCs w:val="28"/>
              </w:rPr>
              <w:t xml:space="preserve">ейфа и действующих на дату заключения </w:t>
            </w:r>
            <w:r>
              <w:rPr>
                <w:bCs/>
                <w:sz w:val="28"/>
                <w:szCs w:val="28"/>
              </w:rPr>
              <w:t>д</w:t>
            </w:r>
            <w:r w:rsidRPr="00361B04">
              <w:rPr>
                <w:bCs/>
                <w:sz w:val="28"/>
                <w:szCs w:val="28"/>
              </w:rPr>
              <w:t>оговора</w:t>
            </w:r>
            <w:r>
              <w:rPr>
                <w:bCs/>
                <w:sz w:val="28"/>
                <w:szCs w:val="28"/>
              </w:rPr>
              <w:t xml:space="preserve"> аренды </w:t>
            </w:r>
            <w:r w:rsidRPr="005C61E3">
              <w:rPr>
                <w:bCs/>
                <w:sz w:val="28"/>
                <w:szCs w:val="28"/>
              </w:rPr>
              <w:t>«Тариф</w:t>
            </w:r>
            <w:r>
              <w:rPr>
                <w:bCs/>
                <w:sz w:val="28"/>
                <w:szCs w:val="28"/>
              </w:rPr>
              <w:t>ов</w:t>
            </w:r>
            <w:r w:rsidRPr="005C61E3">
              <w:rPr>
                <w:bCs/>
                <w:sz w:val="28"/>
                <w:szCs w:val="28"/>
              </w:rPr>
              <w:t xml:space="preserve"> вознаграждения и став</w:t>
            </w:r>
            <w:r>
              <w:rPr>
                <w:bCs/>
                <w:sz w:val="28"/>
                <w:szCs w:val="28"/>
              </w:rPr>
              <w:t xml:space="preserve">ок </w:t>
            </w:r>
            <w:r w:rsidRPr="005C61E3">
              <w:rPr>
                <w:bCs/>
                <w:sz w:val="28"/>
                <w:szCs w:val="28"/>
              </w:rPr>
              <w:t>АО «ГОРБАНК» за обслуживание физических лиц»</w:t>
            </w:r>
            <w:r w:rsidRPr="00361B04">
              <w:rPr>
                <w:bCs/>
                <w:sz w:val="28"/>
                <w:szCs w:val="28"/>
              </w:rPr>
              <w:t xml:space="preserve">, а при продлении </w:t>
            </w:r>
            <w:r>
              <w:rPr>
                <w:bCs/>
                <w:sz w:val="28"/>
                <w:szCs w:val="28"/>
              </w:rPr>
              <w:t>д</w:t>
            </w:r>
            <w:r w:rsidRPr="00361B04">
              <w:rPr>
                <w:bCs/>
                <w:sz w:val="28"/>
                <w:szCs w:val="28"/>
              </w:rPr>
              <w:t>оговора</w:t>
            </w:r>
            <w:r>
              <w:rPr>
                <w:bCs/>
                <w:sz w:val="28"/>
                <w:szCs w:val="28"/>
              </w:rPr>
              <w:t xml:space="preserve"> аренды </w:t>
            </w:r>
            <w:r w:rsidRPr="00361B04">
              <w:rPr>
                <w:bCs/>
                <w:sz w:val="28"/>
                <w:szCs w:val="28"/>
              </w:rPr>
              <w:t>– 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1B04">
              <w:rPr>
                <w:bCs/>
                <w:sz w:val="28"/>
                <w:szCs w:val="28"/>
              </w:rPr>
              <w:t>дату его продления.</w:t>
            </w:r>
          </w:p>
          <w:p w:rsidR="00E55325" w:rsidRPr="00E55325" w:rsidRDefault="00E55325" w:rsidP="00E5532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55325" w:rsidRPr="00E55325" w:rsidRDefault="00E55325" w:rsidP="00E5532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E55325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Срок аренды: </w:t>
            </w:r>
            <w:r w:rsidRPr="00E55325">
              <w:rPr>
                <w:bCs/>
                <w:color w:val="000000" w:themeColor="text1"/>
                <w:kern w:val="24"/>
                <w:sz w:val="28"/>
                <w:szCs w:val="28"/>
              </w:rPr>
              <w:t>от 3 (</w:t>
            </w:r>
            <w:r>
              <w:rPr>
                <w:bCs/>
                <w:color w:val="000000" w:themeColor="text1"/>
                <w:kern w:val="24"/>
                <w:sz w:val="28"/>
                <w:szCs w:val="28"/>
              </w:rPr>
              <w:t>Т</w:t>
            </w:r>
            <w:r w:rsidRPr="00E55325">
              <w:rPr>
                <w:bCs/>
                <w:color w:val="000000" w:themeColor="text1"/>
                <w:kern w:val="24"/>
                <w:sz w:val="28"/>
                <w:szCs w:val="28"/>
              </w:rPr>
              <w:t>рех) дней</w:t>
            </w:r>
          </w:p>
          <w:p w:rsidR="00E55325" w:rsidRPr="00E55325" w:rsidRDefault="00E55325" w:rsidP="00E5532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06D2A" w:rsidRPr="00EB43DB" w:rsidRDefault="00E55325" w:rsidP="006C738C">
            <w:pPr>
              <w:pStyle w:val="a3"/>
              <w:spacing w:before="0" w:beforeAutospacing="0" w:after="0" w:afterAutospacing="0"/>
              <w:jc w:val="both"/>
              <w:rPr>
                <w:b/>
                <w:sz w:val="32"/>
                <w:szCs w:val="32"/>
              </w:rPr>
            </w:pPr>
            <w:r w:rsidRPr="00E55325">
              <w:rPr>
                <w:b/>
                <w:sz w:val="28"/>
                <w:szCs w:val="28"/>
              </w:rPr>
              <w:t>Возможность дистанционного бронирования</w:t>
            </w:r>
            <w:r w:rsidRPr="00E55325">
              <w:rPr>
                <w:sz w:val="28"/>
                <w:szCs w:val="28"/>
              </w:rPr>
              <w:t xml:space="preserve">: </w:t>
            </w:r>
            <w:r w:rsidR="00361B04">
              <w:rPr>
                <w:sz w:val="28"/>
                <w:szCs w:val="28"/>
              </w:rPr>
              <w:t>не предусмотрена</w:t>
            </w:r>
          </w:p>
        </w:tc>
      </w:tr>
    </w:tbl>
    <w:p w:rsidR="006C738C" w:rsidRDefault="006C738C"/>
    <w:tbl>
      <w:tblPr>
        <w:tblStyle w:val="a9"/>
        <w:tblW w:w="0" w:type="auto"/>
        <w:tblInd w:w="-30" w:type="dxa"/>
        <w:tblLook w:val="04A0" w:firstRow="1" w:lastRow="0" w:firstColumn="1" w:lastColumn="0" w:noHBand="0" w:noVBand="1"/>
      </w:tblPr>
      <w:tblGrid>
        <w:gridCol w:w="10195"/>
      </w:tblGrid>
      <w:tr w:rsidR="00C341F5" w:rsidRPr="00EB43DB" w:rsidTr="006C738C">
        <w:trPr>
          <w:trHeight w:val="313"/>
        </w:trPr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341F5" w:rsidRPr="00EB43DB" w:rsidRDefault="00E55325" w:rsidP="00E55325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t>ОСОБЕННОСТИ АРЕНДЫ</w:t>
            </w:r>
          </w:p>
        </w:tc>
      </w:tr>
    </w:tbl>
    <w:p w:rsidR="00A0188C" w:rsidRDefault="00E55325" w:rsidP="00A0188C">
      <w:pPr>
        <w:pStyle w:val="a3"/>
        <w:tabs>
          <w:tab w:val="left" w:pos="3119"/>
        </w:tabs>
        <w:spacing w:before="0" w:beforeAutospacing="0" w:after="0" w:afterAutospacing="0"/>
        <w:ind w:right="283"/>
        <w:jc w:val="both"/>
        <w:rPr>
          <w:bCs/>
          <w:iCs/>
          <w:sz w:val="28"/>
          <w:szCs w:val="28"/>
        </w:rPr>
      </w:pPr>
      <w:r w:rsidRPr="00E55325">
        <w:rPr>
          <w:b/>
          <w:bCs/>
          <w:color w:val="000000" w:themeColor="text1"/>
          <w:kern w:val="24"/>
          <w:sz w:val="28"/>
          <w:szCs w:val="28"/>
        </w:rPr>
        <w:t>Размер ячейки/сейфа</w:t>
      </w:r>
      <w:r w:rsidR="00A0188C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A0188C" w:rsidRPr="00A0188C">
        <w:rPr>
          <w:b/>
          <w:bCs/>
          <w:color w:val="000000" w:themeColor="text1"/>
          <w:kern w:val="24"/>
          <w:sz w:val="28"/>
          <w:szCs w:val="28"/>
        </w:rPr>
        <w:t>(ш*в*г), см</w:t>
      </w:r>
      <w:r w:rsidRPr="00E55325">
        <w:rPr>
          <w:b/>
          <w:bCs/>
          <w:color w:val="000000" w:themeColor="text1"/>
          <w:kern w:val="24"/>
          <w:sz w:val="28"/>
          <w:szCs w:val="28"/>
        </w:rPr>
        <w:t xml:space="preserve">: </w:t>
      </w:r>
      <w:r w:rsidR="00A0188C">
        <w:rPr>
          <w:b/>
          <w:bCs/>
          <w:color w:val="000000" w:themeColor="text1"/>
          <w:kern w:val="24"/>
          <w:sz w:val="28"/>
          <w:szCs w:val="28"/>
        </w:rPr>
        <w:t xml:space="preserve">    </w:t>
      </w:r>
    </w:p>
    <w:p w:rsidR="00A0188C" w:rsidRDefault="00A0188C" w:rsidP="00A0188C">
      <w:pPr>
        <w:pStyle w:val="a3"/>
        <w:tabs>
          <w:tab w:val="left" w:pos="3119"/>
        </w:tabs>
        <w:spacing w:before="120" w:beforeAutospacing="0" w:after="0" w:afterAutospacing="0"/>
        <w:ind w:right="284" w:firstLine="3119"/>
        <w:jc w:val="both"/>
        <w:rPr>
          <w:bCs/>
          <w:iCs/>
          <w:sz w:val="28"/>
          <w:szCs w:val="28"/>
        </w:rPr>
      </w:pPr>
      <w:r w:rsidRPr="00E55325">
        <w:rPr>
          <w:bCs/>
          <w:iCs/>
          <w:sz w:val="28"/>
          <w:szCs w:val="28"/>
        </w:rPr>
        <w:t>24</w:t>
      </w:r>
      <w:r>
        <w:rPr>
          <w:bCs/>
          <w:iCs/>
          <w:sz w:val="28"/>
          <w:szCs w:val="28"/>
        </w:rPr>
        <w:t>.</w:t>
      </w:r>
      <w:r w:rsidRPr="00E55325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 xml:space="preserve">* </w:t>
      </w:r>
      <w:r>
        <w:rPr>
          <w:bCs/>
          <w:iCs/>
          <w:sz w:val="28"/>
          <w:szCs w:val="28"/>
        </w:rPr>
        <w:t xml:space="preserve">  </w:t>
      </w:r>
      <w:r w:rsidRPr="00E55325">
        <w:rPr>
          <w:bCs/>
          <w:iCs/>
          <w:sz w:val="28"/>
          <w:szCs w:val="28"/>
        </w:rPr>
        <w:t>9 *</w:t>
      </w:r>
      <w:r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42</w:t>
      </w:r>
    </w:p>
    <w:p w:rsidR="00A0188C" w:rsidRDefault="00E55325" w:rsidP="00A0188C">
      <w:pPr>
        <w:pStyle w:val="a3"/>
        <w:tabs>
          <w:tab w:val="left" w:pos="3119"/>
        </w:tabs>
        <w:spacing w:before="0" w:beforeAutospacing="0" w:after="0" w:afterAutospacing="0"/>
        <w:ind w:right="283" w:firstLine="3119"/>
        <w:jc w:val="both"/>
        <w:rPr>
          <w:bCs/>
          <w:iCs/>
          <w:sz w:val="28"/>
          <w:szCs w:val="28"/>
        </w:rPr>
      </w:pPr>
      <w:r w:rsidRPr="00E55325">
        <w:rPr>
          <w:bCs/>
          <w:iCs/>
          <w:sz w:val="28"/>
          <w:szCs w:val="28"/>
        </w:rPr>
        <w:t>24</w:t>
      </w:r>
      <w:r w:rsidR="00A0188C">
        <w:rPr>
          <w:bCs/>
          <w:iCs/>
          <w:sz w:val="28"/>
          <w:szCs w:val="28"/>
        </w:rPr>
        <w:t>.</w:t>
      </w:r>
      <w:r w:rsidRPr="00E55325">
        <w:rPr>
          <w:bCs/>
          <w:iCs/>
          <w:sz w:val="28"/>
          <w:szCs w:val="28"/>
        </w:rPr>
        <w:t>5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*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10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*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 xml:space="preserve">42 </w:t>
      </w:r>
    </w:p>
    <w:p w:rsidR="00A0188C" w:rsidRDefault="00E55325" w:rsidP="00A0188C">
      <w:pPr>
        <w:pStyle w:val="a3"/>
        <w:tabs>
          <w:tab w:val="left" w:pos="3119"/>
        </w:tabs>
        <w:spacing w:before="0" w:beforeAutospacing="0" w:after="0" w:afterAutospacing="0"/>
        <w:ind w:right="283" w:firstLine="3119"/>
        <w:jc w:val="both"/>
        <w:rPr>
          <w:bCs/>
          <w:iCs/>
          <w:sz w:val="28"/>
          <w:szCs w:val="28"/>
        </w:rPr>
      </w:pPr>
      <w:r w:rsidRPr="00E55325">
        <w:rPr>
          <w:bCs/>
          <w:iCs/>
          <w:sz w:val="28"/>
          <w:szCs w:val="28"/>
        </w:rPr>
        <w:t>24</w:t>
      </w:r>
      <w:r w:rsidR="00A0188C">
        <w:rPr>
          <w:bCs/>
          <w:iCs/>
          <w:sz w:val="28"/>
          <w:szCs w:val="28"/>
        </w:rPr>
        <w:t>.</w:t>
      </w:r>
      <w:r w:rsidRPr="00E55325">
        <w:rPr>
          <w:bCs/>
          <w:iCs/>
          <w:sz w:val="28"/>
          <w:szCs w:val="28"/>
        </w:rPr>
        <w:t>5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*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15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*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 xml:space="preserve">42 </w:t>
      </w:r>
    </w:p>
    <w:p w:rsidR="00A0188C" w:rsidRDefault="00E55325" w:rsidP="00A0188C">
      <w:pPr>
        <w:pStyle w:val="a3"/>
        <w:tabs>
          <w:tab w:val="left" w:pos="3119"/>
        </w:tabs>
        <w:spacing w:before="0" w:beforeAutospacing="0" w:after="0" w:afterAutospacing="0"/>
        <w:ind w:right="283" w:firstLine="3119"/>
        <w:jc w:val="both"/>
        <w:rPr>
          <w:bCs/>
          <w:iCs/>
          <w:sz w:val="28"/>
          <w:szCs w:val="28"/>
        </w:rPr>
      </w:pPr>
      <w:r w:rsidRPr="00E55325">
        <w:rPr>
          <w:bCs/>
          <w:iCs/>
          <w:sz w:val="28"/>
          <w:szCs w:val="28"/>
        </w:rPr>
        <w:t>24</w:t>
      </w:r>
      <w:r w:rsidR="00A0188C">
        <w:rPr>
          <w:bCs/>
          <w:iCs/>
          <w:sz w:val="28"/>
          <w:szCs w:val="28"/>
        </w:rPr>
        <w:t>.</w:t>
      </w:r>
      <w:r w:rsidRPr="00E55325">
        <w:rPr>
          <w:bCs/>
          <w:iCs/>
          <w:sz w:val="28"/>
          <w:szCs w:val="28"/>
        </w:rPr>
        <w:t>5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*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20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*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 xml:space="preserve">42 </w:t>
      </w:r>
    </w:p>
    <w:p w:rsidR="00A0188C" w:rsidRDefault="00E55325" w:rsidP="00A0188C">
      <w:pPr>
        <w:pStyle w:val="a3"/>
        <w:tabs>
          <w:tab w:val="left" w:pos="3119"/>
        </w:tabs>
        <w:spacing w:before="0" w:beforeAutospacing="0" w:after="0" w:afterAutospacing="0"/>
        <w:ind w:right="283" w:firstLine="3119"/>
        <w:jc w:val="both"/>
        <w:rPr>
          <w:bCs/>
          <w:iCs/>
          <w:sz w:val="28"/>
          <w:szCs w:val="28"/>
        </w:rPr>
      </w:pPr>
      <w:r w:rsidRPr="00E55325">
        <w:rPr>
          <w:bCs/>
          <w:iCs/>
          <w:sz w:val="28"/>
          <w:szCs w:val="28"/>
        </w:rPr>
        <w:t>24</w:t>
      </w:r>
      <w:r w:rsidR="00A0188C">
        <w:rPr>
          <w:bCs/>
          <w:iCs/>
          <w:sz w:val="28"/>
          <w:szCs w:val="28"/>
        </w:rPr>
        <w:t>.</w:t>
      </w:r>
      <w:r w:rsidRPr="00E55325">
        <w:rPr>
          <w:bCs/>
          <w:iCs/>
          <w:sz w:val="28"/>
          <w:szCs w:val="28"/>
        </w:rPr>
        <w:t>5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*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30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*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 xml:space="preserve">42 </w:t>
      </w:r>
    </w:p>
    <w:p w:rsidR="00E55325" w:rsidRPr="00E55325" w:rsidRDefault="00E55325" w:rsidP="00A0188C">
      <w:pPr>
        <w:pStyle w:val="a3"/>
        <w:tabs>
          <w:tab w:val="left" w:pos="3119"/>
        </w:tabs>
        <w:spacing w:before="0" w:beforeAutospacing="0" w:after="0" w:afterAutospacing="0"/>
        <w:ind w:right="283" w:firstLine="3119"/>
        <w:jc w:val="both"/>
        <w:rPr>
          <w:bCs/>
          <w:color w:val="000000" w:themeColor="text1"/>
          <w:kern w:val="24"/>
          <w:sz w:val="28"/>
          <w:szCs w:val="28"/>
        </w:rPr>
      </w:pPr>
      <w:r w:rsidRPr="00E55325">
        <w:rPr>
          <w:bCs/>
          <w:iCs/>
          <w:sz w:val="28"/>
          <w:szCs w:val="28"/>
        </w:rPr>
        <w:t>52</w:t>
      </w:r>
      <w:r w:rsidR="00A0188C">
        <w:rPr>
          <w:bCs/>
          <w:iCs/>
          <w:sz w:val="28"/>
          <w:szCs w:val="28"/>
        </w:rPr>
        <w:t>.</w:t>
      </w:r>
      <w:r w:rsidRPr="00E55325">
        <w:rPr>
          <w:bCs/>
          <w:iCs/>
          <w:sz w:val="28"/>
          <w:szCs w:val="28"/>
        </w:rPr>
        <w:t>5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*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20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*</w:t>
      </w:r>
      <w:r w:rsidR="00A0188C">
        <w:rPr>
          <w:bCs/>
          <w:iCs/>
          <w:sz w:val="28"/>
          <w:szCs w:val="28"/>
        </w:rPr>
        <w:t xml:space="preserve"> </w:t>
      </w:r>
      <w:r w:rsidRPr="00E55325">
        <w:rPr>
          <w:bCs/>
          <w:iCs/>
          <w:sz w:val="28"/>
          <w:szCs w:val="28"/>
        </w:rPr>
        <w:t>42</w:t>
      </w:r>
    </w:p>
    <w:p w:rsidR="00E55325" w:rsidRPr="00E55325" w:rsidRDefault="00E55325" w:rsidP="007C2D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E5532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Возможность совместного пользования ячейкой/сейфом: </w:t>
      </w:r>
      <w:r w:rsidR="007C2D16" w:rsidRPr="007C2D16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</w:t>
      </w:r>
      <w:r w:rsidR="007C2D16" w:rsidRPr="007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редоставляется возможность использования сейфа/ячейки несколькими клиентами</w:t>
      </w:r>
      <w:r w:rsidR="007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D16" w:rsidRPr="007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определенных клиентами особых условиях пользования (доступа) (аренда с</w:t>
      </w:r>
      <w:r w:rsidR="007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D16" w:rsidRPr="007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условиями пользования)</w:t>
      </w:r>
    </w:p>
    <w:p w:rsidR="00E55325" w:rsidRPr="00E55325" w:rsidRDefault="00E55325" w:rsidP="00A0188C">
      <w:pPr>
        <w:pStyle w:val="a3"/>
        <w:spacing w:before="0" w:beforeAutospacing="0" w:after="0" w:afterAutospacing="0"/>
        <w:ind w:right="283"/>
        <w:jc w:val="both"/>
        <w:rPr>
          <w:sz w:val="28"/>
          <w:szCs w:val="28"/>
        </w:rPr>
      </w:pPr>
    </w:p>
    <w:p w:rsidR="001F5434" w:rsidRDefault="00E55325" w:rsidP="001F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32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Залог за ключ: </w:t>
      </w:r>
      <w:r w:rsidR="001F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F5434" w:rsidRPr="007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заключении договора взимается залоговая сумма за ключ</w:t>
      </w:r>
      <w:r w:rsidR="001F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</w:t>
      </w:r>
      <w:r w:rsidR="001F5434" w:rsidRPr="00E5532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4</w:t>
      </w:r>
      <w:r w:rsidR="001F5434">
        <w:rPr>
          <w:bCs/>
          <w:color w:val="000000" w:themeColor="text1"/>
          <w:kern w:val="24"/>
          <w:sz w:val="28"/>
          <w:szCs w:val="28"/>
        </w:rPr>
        <w:t>.</w:t>
      </w:r>
      <w:r w:rsidR="001F5434" w:rsidRPr="00E5532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000</w:t>
      </w:r>
      <w:r w:rsidR="001F5434">
        <w:rPr>
          <w:bCs/>
          <w:color w:val="000000" w:themeColor="text1"/>
          <w:kern w:val="24"/>
          <w:sz w:val="28"/>
          <w:szCs w:val="28"/>
        </w:rPr>
        <w:t>=</w:t>
      </w:r>
      <w:r w:rsidR="001F5434" w:rsidRPr="00E5532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00 рублей (НДС не облагается)</w:t>
      </w:r>
      <w:r w:rsidR="001F5434" w:rsidRPr="007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возвращается</w:t>
      </w:r>
      <w:r w:rsidR="001F5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34" w:rsidRPr="007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клиенту </w:t>
      </w:r>
      <w:r w:rsidR="001F5434" w:rsidRPr="00A0188C">
        <w:rPr>
          <w:rFonts w:ascii="Times New Roman" w:hAnsi="Times New Roman" w:cs="Times New Roman"/>
          <w:iCs/>
          <w:sz w:val="28"/>
          <w:szCs w:val="28"/>
        </w:rPr>
        <w:t>при сдаче ключа от сейфа</w:t>
      </w:r>
      <w:r w:rsidR="001F5434" w:rsidRPr="007C2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788C" w:rsidRPr="007C2D16" w:rsidRDefault="00B7788C" w:rsidP="001F5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325" w:rsidRPr="003E1EEE" w:rsidRDefault="00E55325" w:rsidP="00A0188C">
      <w:pPr>
        <w:pStyle w:val="a3"/>
        <w:spacing w:before="0" w:beforeAutospacing="0" w:after="0" w:afterAutospacing="0"/>
        <w:ind w:right="283"/>
        <w:jc w:val="both"/>
      </w:pPr>
    </w:p>
    <w:tbl>
      <w:tblPr>
        <w:tblStyle w:val="a9"/>
        <w:tblW w:w="0" w:type="auto"/>
        <w:tblInd w:w="-25" w:type="dxa"/>
        <w:tblLook w:val="04A0" w:firstRow="1" w:lastRow="0" w:firstColumn="1" w:lastColumn="0" w:noHBand="0" w:noVBand="1"/>
      </w:tblPr>
      <w:tblGrid>
        <w:gridCol w:w="10195"/>
      </w:tblGrid>
      <w:tr w:rsidR="00C341F5" w:rsidRPr="00EB43DB" w:rsidTr="00F06D2A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C341F5" w:rsidRPr="00EB43DB" w:rsidRDefault="00C341F5" w:rsidP="00E55325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EB43DB"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lastRenderedPageBreak/>
              <w:t>О</w:t>
            </w:r>
            <w:r w:rsidR="00E55325"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t>СОБЕННОСТИ ДОГОВОРА АРЕНДЫ</w:t>
            </w:r>
          </w:p>
        </w:tc>
      </w:tr>
    </w:tbl>
    <w:p w:rsidR="00E55325" w:rsidRPr="00301F25" w:rsidRDefault="00E55325" w:rsidP="00A0188C">
      <w:pPr>
        <w:pStyle w:val="a3"/>
        <w:spacing w:before="0" w:beforeAutospacing="0" w:after="0" w:afterAutospacing="0"/>
        <w:ind w:right="283"/>
        <w:jc w:val="both"/>
        <w:rPr>
          <w:b/>
          <w:bCs/>
          <w:color w:val="000000" w:themeColor="text1"/>
          <w:kern w:val="24"/>
          <w:sz w:val="28"/>
          <w:szCs w:val="28"/>
        </w:rPr>
      </w:pPr>
      <w:r w:rsidRPr="00301F25">
        <w:rPr>
          <w:b/>
          <w:bCs/>
          <w:color w:val="000000" w:themeColor="text1"/>
          <w:kern w:val="24"/>
          <w:sz w:val="28"/>
          <w:szCs w:val="28"/>
        </w:rPr>
        <w:t xml:space="preserve">Документы, необходимые для заключения договора: </w:t>
      </w:r>
      <w:r w:rsidRPr="00301F25">
        <w:rPr>
          <w:sz w:val="28"/>
          <w:szCs w:val="28"/>
        </w:rPr>
        <w:t>документ, удостоверяющий личность физического</w:t>
      </w:r>
      <w:r w:rsidR="006C738C">
        <w:rPr>
          <w:sz w:val="28"/>
          <w:szCs w:val="28"/>
        </w:rPr>
        <w:t xml:space="preserve"> лица</w:t>
      </w:r>
    </w:p>
    <w:p w:rsidR="006C738C" w:rsidRDefault="00E55325" w:rsidP="00B7788C">
      <w:pPr>
        <w:pStyle w:val="a3"/>
        <w:spacing w:before="120" w:beforeAutospacing="0" w:after="120" w:afterAutospacing="0"/>
        <w:ind w:right="284"/>
        <w:jc w:val="both"/>
        <w:rPr>
          <w:b/>
          <w:bCs/>
          <w:color w:val="000000" w:themeColor="text1"/>
          <w:kern w:val="24"/>
          <w:sz w:val="28"/>
          <w:szCs w:val="28"/>
        </w:rPr>
      </w:pPr>
      <w:r w:rsidRPr="00301F25">
        <w:rPr>
          <w:b/>
          <w:bCs/>
          <w:color w:val="000000" w:themeColor="text1"/>
          <w:kern w:val="24"/>
          <w:sz w:val="28"/>
          <w:szCs w:val="28"/>
        </w:rPr>
        <w:t xml:space="preserve">Способ удостоверения права клиента на доступ к ячейке/сейфу и его содержимому: </w:t>
      </w:r>
      <w:r w:rsidRPr="00301F25">
        <w:rPr>
          <w:bCs/>
          <w:color w:val="000000" w:themeColor="text1"/>
          <w:kern w:val="24"/>
          <w:sz w:val="28"/>
          <w:szCs w:val="28"/>
        </w:rPr>
        <w:t>документ, удостоверяющий личность</w:t>
      </w:r>
      <w:r w:rsidR="006C738C">
        <w:rPr>
          <w:bCs/>
          <w:color w:val="000000" w:themeColor="text1"/>
          <w:kern w:val="24"/>
          <w:sz w:val="28"/>
          <w:szCs w:val="28"/>
        </w:rPr>
        <w:t>;</w:t>
      </w:r>
      <w:r w:rsidRPr="00301F25">
        <w:rPr>
          <w:bCs/>
          <w:color w:val="000000" w:themeColor="text1"/>
          <w:kern w:val="24"/>
          <w:sz w:val="28"/>
          <w:szCs w:val="28"/>
        </w:rPr>
        <w:t xml:space="preserve"> </w:t>
      </w:r>
      <w:r w:rsidR="006C738C">
        <w:rPr>
          <w:bCs/>
          <w:color w:val="000000" w:themeColor="text1"/>
          <w:kern w:val="24"/>
          <w:sz w:val="28"/>
          <w:szCs w:val="28"/>
        </w:rPr>
        <w:t>документ, подтверждающий полномочия представителя клиента (</w:t>
      </w:r>
      <w:r w:rsidRPr="00301F25">
        <w:rPr>
          <w:bCs/>
          <w:color w:val="000000" w:themeColor="text1"/>
          <w:kern w:val="24"/>
          <w:sz w:val="28"/>
          <w:szCs w:val="28"/>
        </w:rPr>
        <w:t>доверенность</w:t>
      </w:r>
      <w:r w:rsidR="006C738C">
        <w:rPr>
          <w:bCs/>
          <w:color w:val="000000" w:themeColor="text1"/>
          <w:kern w:val="24"/>
          <w:sz w:val="28"/>
          <w:szCs w:val="28"/>
        </w:rPr>
        <w:t>)</w:t>
      </w:r>
      <w:r w:rsidRPr="00301F25">
        <w:rPr>
          <w:bCs/>
          <w:color w:val="000000" w:themeColor="text1"/>
          <w:kern w:val="24"/>
          <w:sz w:val="28"/>
          <w:szCs w:val="28"/>
        </w:rPr>
        <w:t xml:space="preserve"> (при наличии)</w:t>
      </w:r>
    </w:p>
    <w:p w:rsidR="00E55325" w:rsidRPr="00301F25" w:rsidRDefault="00E55325" w:rsidP="00B7788C">
      <w:pPr>
        <w:tabs>
          <w:tab w:val="left" w:pos="851"/>
        </w:tabs>
        <w:spacing w:before="120" w:after="120" w:line="240" w:lineRule="auto"/>
        <w:ind w:right="284"/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301F2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Ответственность клиента: </w:t>
      </w:r>
      <w:r w:rsidRPr="00301F25">
        <w:rPr>
          <w:rFonts w:ascii="Times New Roman" w:hAnsi="Times New Roman" w:cs="Times New Roman"/>
          <w:sz w:val="28"/>
          <w:szCs w:val="28"/>
        </w:rPr>
        <w:t xml:space="preserve">за хранение запрещенных предметов, за ущерб и его последствия, причиненные оборудованию сейфового хранилища, имуществу третьих лиц, находящемуся в хранилище ценностей, или самим третьим лицам, находящимся в сейфовом хранилище, в том числе в связи с возвратом </w:t>
      </w:r>
      <w:r w:rsidR="00301F25">
        <w:rPr>
          <w:rFonts w:ascii="Times New Roman" w:hAnsi="Times New Roman" w:cs="Times New Roman"/>
          <w:sz w:val="28"/>
          <w:szCs w:val="28"/>
        </w:rPr>
        <w:t>с</w:t>
      </w:r>
      <w:r w:rsidRPr="00301F25">
        <w:rPr>
          <w:rFonts w:ascii="Times New Roman" w:hAnsi="Times New Roman" w:cs="Times New Roman"/>
          <w:sz w:val="28"/>
          <w:szCs w:val="28"/>
        </w:rPr>
        <w:t>ейфа в состоянии хуже первоначального</w:t>
      </w:r>
    </w:p>
    <w:p w:rsidR="00E55325" w:rsidRDefault="00E55325" w:rsidP="00A0188C">
      <w:pPr>
        <w:tabs>
          <w:tab w:val="left" w:pos="851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01F2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Продление срока аренды: </w:t>
      </w:r>
      <w:r w:rsidR="00BE0FE6" w:rsidRPr="00BE0FE6">
        <w:rPr>
          <w:rFonts w:ascii="Times New Roman" w:hAnsi="Times New Roman" w:cs="Times New Roman"/>
          <w:sz w:val="28"/>
          <w:szCs w:val="28"/>
        </w:rPr>
        <w:t xml:space="preserve">срок аренды </w:t>
      </w:r>
      <w:r w:rsidR="00BE0FE6">
        <w:rPr>
          <w:rFonts w:ascii="Times New Roman" w:hAnsi="Times New Roman" w:cs="Times New Roman"/>
          <w:sz w:val="28"/>
          <w:szCs w:val="28"/>
        </w:rPr>
        <w:t xml:space="preserve">сейфа </w:t>
      </w:r>
      <w:r w:rsidR="00BE0FE6" w:rsidRPr="00BE0FE6">
        <w:rPr>
          <w:rFonts w:ascii="Times New Roman" w:hAnsi="Times New Roman" w:cs="Times New Roman"/>
          <w:sz w:val="28"/>
          <w:szCs w:val="28"/>
        </w:rPr>
        <w:t xml:space="preserve">может быть продлен до истечения текущего срока аренды, указанного в </w:t>
      </w:r>
      <w:r w:rsidR="00BE0FE6">
        <w:rPr>
          <w:rFonts w:ascii="Times New Roman" w:hAnsi="Times New Roman" w:cs="Times New Roman"/>
          <w:sz w:val="28"/>
          <w:szCs w:val="28"/>
        </w:rPr>
        <w:t>д</w:t>
      </w:r>
      <w:r w:rsidR="00BE0FE6" w:rsidRPr="00BE0FE6">
        <w:rPr>
          <w:rFonts w:ascii="Times New Roman" w:hAnsi="Times New Roman" w:cs="Times New Roman"/>
          <w:sz w:val="28"/>
          <w:szCs w:val="28"/>
        </w:rPr>
        <w:t>оговоре аренды, а также в течение 30 (Тридцати) календарных дней после его окончания</w:t>
      </w:r>
      <w:r w:rsidRPr="00301F25">
        <w:rPr>
          <w:rFonts w:ascii="Times New Roman" w:hAnsi="Times New Roman" w:cs="Times New Roman"/>
          <w:sz w:val="28"/>
          <w:szCs w:val="28"/>
        </w:rPr>
        <w:t xml:space="preserve">. Продление срока аренды </w:t>
      </w:r>
      <w:r w:rsidR="00301F25">
        <w:rPr>
          <w:rFonts w:ascii="Times New Roman" w:hAnsi="Times New Roman" w:cs="Times New Roman"/>
          <w:sz w:val="28"/>
          <w:szCs w:val="28"/>
        </w:rPr>
        <w:t>с</w:t>
      </w:r>
      <w:r w:rsidRPr="00301F25">
        <w:rPr>
          <w:rFonts w:ascii="Times New Roman" w:hAnsi="Times New Roman" w:cs="Times New Roman"/>
          <w:sz w:val="28"/>
          <w:szCs w:val="28"/>
        </w:rPr>
        <w:t>ейфа оформляется заключением</w:t>
      </w:r>
      <w:r w:rsidR="00BE0FE6">
        <w:rPr>
          <w:rFonts w:ascii="Times New Roman" w:hAnsi="Times New Roman" w:cs="Times New Roman"/>
          <w:sz w:val="28"/>
          <w:szCs w:val="28"/>
        </w:rPr>
        <w:t xml:space="preserve"> между Банком и клиентом</w:t>
      </w:r>
      <w:r w:rsidRPr="00301F25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</w:t>
      </w:r>
      <w:r w:rsidR="00301F25">
        <w:rPr>
          <w:rFonts w:ascii="Times New Roman" w:hAnsi="Times New Roman" w:cs="Times New Roman"/>
          <w:sz w:val="28"/>
          <w:szCs w:val="28"/>
        </w:rPr>
        <w:t>д</w:t>
      </w:r>
      <w:r w:rsidRPr="00301F25">
        <w:rPr>
          <w:rFonts w:ascii="Times New Roman" w:hAnsi="Times New Roman" w:cs="Times New Roman"/>
          <w:sz w:val="28"/>
          <w:szCs w:val="28"/>
        </w:rPr>
        <w:t>оговору аренды</w:t>
      </w:r>
    </w:p>
    <w:p w:rsidR="00E55325" w:rsidRDefault="00E55325" w:rsidP="00A0188C">
      <w:pPr>
        <w:tabs>
          <w:tab w:val="left" w:pos="851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01F25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Основания досрочного вскрытия ячейки/сейфа: </w:t>
      </w:r>
      <w:r w:rsidRPr="00301F25">
        <w:rPr>
          <w:rFonts w:ascii="Times New Roman" w:hAnsi="Times New Roman" w:cs="Times New Roman"/>
          <w:sz w:val="28"/>
          <w:szCs w:val="28"/>
        </w:rPr>
        <w:t>в случае появления посторонних запахов, радиоактивного излучения и прочих внешних признаков, свидетельствующих о том</w:t>
      </w:r>
      <w:r w:rsidR="00301F25">
        <w:rPr>
          <w:rFonts w:ascii="Times New Roman" w:hAnsi="Times New Roman" w:cs="Times New Roman"/>
          <w:sz w:val="28"/>
          <w:szCs w:val="28"/>
        </w:rPr>
        <w:t>, что дальнейшее использование с</w:t>
      </w:r>
      <w:r w:rsidRPr="00301F25">
        <w:rPr>
          <w:rFonts w:ascii="Times New Roman" w:hAnsi="Times New Roman" w:cs="Times New Roman"/>
          <w:sz w:val="28"/>
          <w:szCs w:val="28"/>
        </w:rPr>
        <w:t xml:space="preserve">ейфа для хранения содержимого в нем может представлять угрозу для жизни и здоровья сотрудников </w:t>
      </w:r>
      <w:r w:rsidR="00343C46">
        <w:rPr>
          <w:rFonts w:ascii="Times New Roman" w:hAnsi="Times New Roman" w:cs="Times New Roman"/>
          <w:sz w:val="28"/>
          <w:szCs w:val="28"/>
        </w:rPr>
        <w:t>Б</w:t>
      </w:r>
      <w:r w:rsidRPr="00301F25">
        <w:rPr>
          <w:rFonts w:ascii="Times New Roman" w:hAnsi="Times New Roman" w:cs="Times New Roman"/>
          <w:sz w:val="28"/>
          <w:szCs w:val="28"/>
        </w:rPr>
        <w:t xml:space="preserve">анка и/или третьих лиц, а также угрозу утраты имущества </w:t>
      </w:r>
      <w:r w:rsidR="00343C46">
        <w:rPr>
          <w:rFonts w:ascii="Times New Roman" w:hAnsi="Times New Roman" w:cs="Times New Roman"/>
          <w:sz w:val="28"/>
          <w:szCs w:val="28"/>
        </w:rPr>
        <w:t>Б</w:t>
      </w:r>
      <w:r w:rsidRPr="00301F25">
        <w:rPr>
          <w:rFonts w:ascii="Times New Roman" w:hAnsi="Times New Roman" w:cs="Times New Roman"/>
          <w:sz w:val="28"/>
          <w:szCs w:val="28"/>
        </w:rPr>
        <w:t>анка и/или третьих лиц; по решению суда, а та</w:t>
      </w:r>
      <w:r w:rsidR="00BC760F">
        <w:rPr>
          <w:rFonts w:ascii="Times New Roman" w:hAnsi="Times New Roman" w:cs="Times New Roman"/>
          <w:sz w:val="28"/>
          <w:szCs w:val="28"/>
        </w:rPr>
        <w:t>кже иных уполномоченных органов</w:t>
      </w:r>
    </w:p>
    <w:p w:rsidR="003E0A17" w:rsidRPr="00301F25" w:rsidRDefault="00E55325" w:rsidP="00A0188C">
      <w:pPr>
        <w:pStyle w:val="a3"/>
        <w:spacing w:before="0" w:beforeAutospacing="0" w:after="0" w:afterAutospacing="0"/>
        <w:ind w:right="28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01F25">
        <w:rPr>
          <w:b/>
          <w:bCs/>
          <w:color w:val="000000" w:themeColor="text1"/>
          <w:kern w:val="24"/>
          <w:sz w:val="28"/>
          <w:szCs w:val="28"/>
        </w:rPr>
        <w:t xml:space="preserve">Ответственность </w:t>
      </w:r>
      <w:r w:rsidR="00B7788C">
        <w:rPr>
          <w:b/>
          <w:bCs/>
          <w:color w:val="000000" w:themeColor="text1"/>
          <w:kern w:val="24"/>
          <w:sz w:val="28"/>
          <w:szCs w:val="28"/>
        </w:rPr>
        <w:t>Б</w:t>
      </w:r>
      <w:r w:rsidRPr="00301F25">
        <w:rPr>
          <w:b/>
          <w:bCs/>
          <w:color w:val="000000" w:themeColor="text1"/>
          <w:kern w:val="24"/>
          <w:sz w:val="28"/>
          <w:szCs w:val="28"/>
        </w:rPr>
        <w:t xml:space="preserve">анка за сохранность вещей: </w:t>
      </w:r>
      <w:r w:rsidRPr="00301F25">
        <w:rPr>
          <w:i/>
          <w:iCs/>
          <w:color w:val="000000" w:themeColor="text1"/>
          <w:kern w:val="24"/>
          <w:sz w:val="28"/>
          <w:szCs w:val="28"/>
        </w:rPr>
        <w:t>Банк несет ответственность за охрану сейфа, доступ к сейфу уполномоченных лиц и за целостность ячейки/сейфа, но не несет ответственности за сохранность вещей, размещенных в ячейке/сейфе</w:t>
      </w:r>
    </w:p>
    <w:p w:rsidR="00372AD5" w:rsidRDefault="00372AD5"/>
    <w:tbl>
      <w:tblPr>
        <w:tblStyle w:val="a9"/>
        <w:tblW w:w="0" w:type="auto"/>
        <w:tblInd w:w="-35" w:type="dxa"/>
        <w:tblLook w:val="04A0" w:firstRow="1" w:lastRow="0" w:firstColumn="1" w:lastColumn="0" w:noHBand="0" w:noVBand="1"/>
      </w:tblPr>
      <w:tblGrid>
        <w:gridCol w:w="10195"/>
      </w:tblGrid>
      <w:tr w:rsidR="00521E97" w:rsidRPr="00EB43DB" w:rsidTr="00E55325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521E97" w:rsidRPr="00EB43DB" w:rsidRDefault="005102C2" w:rsidP="005102C2">
            <w:pPr>
              <w:jc w:val="center"/>
              <w:rPr>
                <w:rFonts w:ascii="Times New Roman" w:hAnsi="Times New Roman" w:cs="Times New Roman"/>
              </w:rPr>
            </w:pPr>
            <w:r w:rsidRPr="00EB43DB">
              <w:rPr>
                <w:rFonts w:ascii="Times New Roman" w:hAnsi="Times New Roman" w:cs="Times New Roman"/>
                <w:b/>
                <w:sz w:val="32"/>
                <w:szCs w:val="32"/>
              </w:rPr>
              <w:t>РАСХОДЫ ПОТРЕБИТЕЛЯ</w:t>
            </w:r>
          </w:p>
        </w:tc>
      </w:tr>
      <w:tr w:rsidR="00521E97" w:rsidRPr="0002327A" w:rsidTr="00E55325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464" w:rsidRDefault="0002327A" w:rsidP="0002327A">
            <w:pPr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>Расходы потребителя на аренду сейфовой ячейки состоят из стоимости аренды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27A">
              <w:rPr>
                <w:rFonts w:ascii="Times New Roman" w:hAnsi="Times New Roman" w:cs="Times New Roman"/>
                <w:sz w:val="28"/>
                <w:szCs w:val="28"/>
              </w:rPr>
              <w:t xml:space="preserve">залога за ключ (возвращается). </w:t>
            </w:r>
          </w:p>
          <w:p w:rsidR="0002327A" w:rsidRPr="00E55325" w:rsidRDefault="0002327A" w:rsidP="0002327A">
            <w:pPr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р</w:t>
            </w:r>
            <w:r w:rsidR="00E55325" w:rsidRPr="00E55325">
              <w:rPr>
                <w:rFonts w:ascii="Times New Roman" w:hAnsi="Times New Roman" w:cs="Times New Roman"/>
                <w:sz w:val="28"/>
                <w:szCs w:val="28"/>
              </w:rPr>
              <w:t xml:space="preserve">асходы потребителя зависят от приобретения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="00E55325" w:rsidRPr="00E5532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услуг </w:t>
            </w:r>
            <w:r w:rsidR="00E55325">
              <w:rPr>
                <w:rFonts w:ascii="Times New Roman" w:hAnsi="Times New Roman" w:cs="Times New Roman"/>
                <w:sz w:val="28"/>
                <w:szCs w:val="28"/>
              </w:rPr>
              <w:t>в соответствии с «</w:t>
            </w:r>
            <w:r w:rsidR="00E55325" w:rsidRPr="00E55325"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  <w:r w:rsidR="00E55325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E55325" w:rsidRPr="00E55325">
              <w:rPr>
                <w:rFonts w:ascii="Times New Roman" w:hAnsi="Times New Roman" w:cs="Times New Roman"/>
                <w:sz w:val="28"/>
                <w:szCs w:val="28"/>
              </w:rPr>
              <w:t xml:space="preserve"> вознаграждения </w:t>
            </w:r>
            <w:r w:rsidR="00452E79">
              <w:rPr>
                <w:rFonts w:ascii="Times New Roman" w:hAnsi="Times New Roman" w:cs="Times New Roman"/>
                <w:sz w:val="28"/>
                <w:szCs w:val="28"/>
              </w:rPr>
              <w:t xml:space="preserve">и ставки АО «ГОРБАНК» </w:t>
            </w:r>
            <w:r w:rsidR="00E55325" w:rsidRPr="00E55325">
              <w:rPr>
                <w:rFonts w:ascii="Times New Roman" w:hAnsi="Times New Roman" w:cs="Times New Roman"/>
                <w:sz w:val="28"/>
                <w:szCs w:val="28"/>
              </w:rPr>
              <w:t>за обслуживание физических лиц»</w:t>
            </w:r>
          </w:p>
        </w:tc>
      </w:tr>
    </w:tbl>
    <w:p w:rsidR="00BA5F77" w:rsidRDefault="00BA5F77"/>
    <w:tbl>
      <w:tblPr>
        <w:tblStyle w:val="a9"/>
        <w:tblW w:w="0" w:type="auto"/>
        <w:tblInd w:w="-25" w:type="dxa"/>
        <w:tblLook w:val="04A0" w:firstRow="1" w:lastRow="0" w:firstColumn="1" w:lastColumn="0" w:noHBand="0" w:noVBand="1"/>
      </w:tblPr>
      <w:tblGrid>
        <w:gridCol w:w="10195"/>
      </w:tblGrid>
      <w:tr w:rsidR="00DF3BA0" w:rsidRPr="00EB43DB" w:rsidTr="00BA5F77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DF3BA0" w:rsidRPr="00EB43DB" w:rsidRDefault="00DF3BA0" w:rsidP="00DF3BA0">
            <w:pPr>
              <w:pStyle w:val="a3"/>
              <w:jc w:val="center"/>
              <w:rPr>
                <w:color w:val="000000" w:themeColor="text1"/>
                <w:kern w:val="24"/>
                <w:sz w:val="32"/>
                <w:szCs w:val="32"/>
              </w:rPr>
            </w:pPr>
            <w:r w:rsidRPr="00EB43DB">
              <w:rPr>
                <w:b/>
                <w:color w:val="000000" w:themeColor="text1"/>
                <w:kern w:val="24"/>
                <w:sz w:val="32"/>
                <w:szCs w:val="36"/>
              </w:rPr>
              <w:t>Способы направления обращений в Банк</w:t>
            </w:r>
          </w:p>
        </w:tc>
      </w:tr>
    </w:tbl>
    <w:p w:rsidR="003E0A17" w:rsidRPr="00EB43DB" w:rsidRDefault="00B1046A" w:rsidP="00A74693">
      <w:pPr>
        <w:ind w:right="283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Обращения </w:t>
      </w:r>
      <w:r w:rsidR="00C9335F" w:rsidRPr="00C9335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для получения справочной информации и консультации</w:t>
      </w:r>
      <w:r w:rsidR="00C9335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по продукту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принимаются</w:t>
      </w:r>
      <w:r w:rsidR="003E0A17" w:rsidRPr="00EB43DB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:</w:t>
      </w:r>
    </w:p>
    <w:p w:rsidR="00B1046A" w:rsidRDefault="00B1046A" w:rsidP="00A74693">
      <w:pPr>
        <w:pStyle w:val="a4"/>
        <w:numPr>
          <w:ilvl w:val="0"/>
          <w:numId w:val="3"/>
        </w:numPr>
        <w:ind w:right="283"/>
        <w:jc w:val="both"/>
        <w:rPr>
          <w:bCs/>
          <w:color w:val="000000" w:themeColor="text1"/>
          <w:kern w:val="24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при личном </w:t>
      </w:r>
      <w:r w:rsidR="00385518">
        <w:rPr>
          <w:bCs/>
          <w:color w:val="000000" w:themeColor="text1"/>
          <w:kern w:val="24"/>
          <w:sz w:val="28"/>
          <w:szCs w:val="28"/>
        </w:rPr>
        <w:t xml:space="preserve">визите в офис АО «ГОРБАНК» по адресу </w:t>
      </w:r>
      <w:r w:rsidR="00385518" w:rsidRPr="00EB43DB">
        <w:rPr>
          <w:color w:val="000000" w:themeColor="text1"/>
          <w:sz w:val="28"/>
          <w:szCs w:val="28"/>
          <w:shd w:val="clear" w:color="auto" w:fill="FFFFFF"/>
        </w:rPr>
        <w:t xml:space="preserve">191186, </w:t>
      </w:r>
      <w:r w:rsidR="00385518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385518" w:rsidRPr="00EB43DB">
        <w:rPr>
          <w:color w:val="000000" w:themeColor="text1"/>
          <w:sz w:val="28"/>
          <w:szCs w:val="28"/>
          <w:shd w:val="clear" w:color="auto" w:fill="FFFFFF"/>
        </w:rPr>
        <w:t xml:space="preserve">Санкт-Петербург, ул. Итальянская, </w:t>
      </w:r>
      <w:r w:rsidR="00385518">
        <w:rPr>
          <w:color w:val="000000" w:themeColor="text1"/>
          <w:sz w:val="28"/>
          <w:szCs w:val="28"/>
          <w:shd w:val="clear" w:color="auto" w:fill="FFFFFF"/>
        </w:rPr>
        <w:t xml:space="preserve">д. </w:t>
      </w:r>
      <w:r w:rsidR="00385518" w:rsidRPr="00EB43DB">
        <w:rPr>
          <w:color w:val="000000" w:themeColor="text1"/>
          <w:sz w:val="28"/>
          <w:szCs w:val="28"/>
          <w:shd w:val="clear" w:color="auto" w:fill="FFFFFF"/>
        </w:rPr>
        <w:t>15</w:t>
      </w:r>
      <w:r w:rsidR="00C27BE2">
        <w:rPr>
          <w:color w:val="000000" w:themeColor="text1"/>
          <w:sz w:val="28"/>
          <w:szCs w:val="28"/>
          <w:shd w:val="clear" w:color="auto" w:fill="FFFFFF"/>
        </w:rPr>
        <w:t xml:space="preserve">, литер </w:t>
      </w:r>
      <w:r w:rsidR="00385518" w:rsidRPr="00EB43DB">
        <w:rPr>
          <w:color w:val="000000" w:themeColor="text1"/>
          <w:sz w:val="28"/>
          <w:szCs w:val="28"/>
          <w:shd w:val="clear" w:color="auto" w:fill="FFFFFF"/>
        </w:rPr>
        <w:t>А</w:t>
      </w:r>
      <w:r w:rsidR="00385518">
        <w:rPr>
          <w:color w:val="000000" w:themeColor="text1"/>
          <w:sz w:val="28"/>
          <w:szCs w:val="28"/>
          <w:shd w:val="clear" w:color="auto" w:fill="FFFFFF"/>
        </w:rPr>
        <w:t>;</w:t>
      </w:r>
      <w:r w:rsidR="00385518">
        <w:rPr>
          <w:bCs/>
          <w:color w:val="000000" w:themeColor="text1"/>
          <w:kern w:val="24"/>
          <w:sz w:val="28"/>
          <w:szCs w:val="28"/>
        </w:rPr>
        <w:t xml:space="preserve"> </w:t>
      </w:r>
    </w:p>
    <w:p w:rsidR="00AB2F0A" w:rsidRDefault="003E0A17" w:rsidP="00AB2F0A">
      <w:pPr>
        <w:pStyle w:val="a4"/>
        <w:numPr>
          <w:ilvl w:val="0"/>
          <w:numId w:val="3"/>
        </w:numPr>
        <w:spacing w:before="120" w:after="120"/>
        <w:ind w:left="714" w:right="283" w:hanging="357"/>
        <w:contextualSpacing w:val="0"/>
        <w:jc w:val="both"/>
        <w:rPr>
          <w:bCs/>
          <w:color w:val="000000" w:themeColor="text1"/>
          <w:kern w:val="24"/>
          <w:sz w:val="28"/>
          <w:szCs w:val="28"/>
        </w:rPr>
      </w:pPr>
      <w:r w:rsidRPr="003E0A17">
        <w:rPr>
          <w:bCs/>
          <w:color w:val="000000" w:themeColor="text1"/>
          <w:kern w:val="24"/>
          <w:sz w:val="28"/>
          <w:szCs w:val="28"/>
        </w:rPr>
        <w:t>по телефону 8 (812) 449-9</w:t>
      </w:r>
      <w:r w:rsidR="00E55325">
        <w:rPr>
          <w:bCs/>
          <w:color w:val="000000" w:themeColor="text1"/>
          <w:kern w:val="24"/>
          <w:sz w:val="28"/>
          <w:szCs w:val="28"/>
        </w:rPr>
        <w:t>5</w:t>
      </w:r>
      <w:r w:rsidRPr="003E0A17">
        <w:rPr>
          <w:bCs/>
          <w:color w:val="000000" w:themeColor="text1"/>
          <w:kern w:val="24"/>
          <w:sz w:val="28"/>
          <w:szCs w:val="28"/>
        </w:rPr>
        <w:t>-</w:t>
      </w:r>
      <w:r w:rsidR="00E55325">
        <w:rPr>
          <w:bCs/>
          <w:color w:val="000000" w:themeColor="text1"/>
          <w:kern w:val="24"/>
          <w:sz w:val="28"/>
          <w:szCs w:val="28"/>
        </w:rPr>
        <w:t>85</w:t>
      </w:r>
      <w:r w:rsidR="00B1046A">
        <w:rPr>
          <w:bCs/>
          <w:color w:val="000000" w:themeColor="text1"/>
          <w:kern w:val="24"/>
          <w:sz w:val="28"/>
          <w:szCs w:val="28"/>
        </w:rPr>
        <w:t xml:space="preserve"> (</w:t>
      </w:r>
      <w:bookmarkStart w:id="0" w:name="_GoBack"/>
      <w:bookmarkEnd w:id="0"/>
      <w:r>
        <w:rPr>
          <w:bCs/>
          <w:color w:val="000000" w:themeColor="text1"/>
          <w:kern w:val="24"/>
          <w:sz w:val="28"/>
          <w:szCs w:val="28"/>
        </w:rPr>
        <w:t xml:space="preserve">режим </w:t>
      </w:r>
      <w:r w:rsidRPr="003E0A17">
        <w:rPr>
          <w:bCs/>
          <w:color w:val="000000" w:themeColor="text1"/>
          <w:kern w:val="24"/>
          <w:sz w:val="28"/>
          <w:szCs w:val="28"/>
        </w:rPr>
        <w:t>работы</w:t>
      </w:r>
      <w:r>
        <w:rPr>
          <w:bCs/>
          <w:color w:val="000000" w:themeColor="text1"/>
          <w:kern w:val="24"/>
          <w:sz w:val="28"/>
          <w:szCs w:val="28"/>
        </w:rPr>
        <w:t>:</w:t>
      </w:r>
      <w:r w:rsidRPr="003E0A17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E0A17">
        <w:rPr>
          <w:bCs/>
          <w:color w:val="000000" w:themeColor="text1"/>
          <w:kern w:val="24"/>
          <w:sz w:val="28"/>
          <w:szCs w:val="28"/>
        </w:rPr>
        <w:t>пн-</w:t>
      </w:r>
      <w:r w:rsidR="001A7454">
        <w:rPr>
          <w:bCs/>
          <w:color w:val="000000" w:themeColor="text1"/>
          <w:kern w:val="24"/>
          <w:sz w:val="28"/>
          <w:szCs w:val="28"/>
        </w:rPr>
        <w:t>вс</w:t>
      </w:r>
      <w:proofErr w:type="spellEnd"/>
      <w:r w:rsidRPr="003E0A17">
        <w:rPr>
          <w:bCs/>
          <w:color w:val="000000" w:themeColor="text1"/>
          <w:kern w:val="24"/>
          <w:sz w:val="28"/>
          <w:szCs w:val="28"/>
        </w:rPr>
        <w:t xml:space="preserve"> с 9-00 </w:t>
      </w:r>
      <w:r>
        <w:rPr>
          <w:bCs/>
          <w:color w:val="000000" w:themeColor="text1"/>
          <w:kern w:val="24"/>
          <w:sz w:val="28"/>
          <w:szCs w:val="28"/>
        </w:rPr>
        <w:t xml:space="preserve">ч. </w:t>
      </w:r>
      <w:r w:rsidRPr="003E0A17">
        <w:rPr>
          <w:bCs/>
          <w:color w:val="000000" w:themeColor="text1"/>
          <w:kern w:val="24"/>
          <w:sz w:val="28"/>
          <w:szCs w:val="28"/>
        </w:rPr>
        <w:t xml:space="preserve">до </w:t>
      </w:r>
      <w:r w:rsidR="001A7454">
        <w:rPr>
          <w:bCs/>
          <w:color w:val="000000" w:themeColor="text1"/>
          <w:kern w:val="24"/>
          <w:sz w:val="28"/>
          <w:szCs w:val="28"/>
        </w:rPr>
        <w:t>21</w:t>
      </w:r>
      <w:r w:rsidRPr="003E0A17">
        <w:rPr>
          <w:bCs/>
          <w:color w:val="000000" w:themeColor="text1"/>
          <w:kern w:val="24"/>
          <w:sz w:val="28"/>
          <w:szCs w:val="28"/>
        </w:rPr>
        <w:t>-00</w:t>
      </w:r>
      <w:r>
        <w:rPr>
          <w:bCs/>
          <w:color w:val="000000" w:themeColor="text1"/>
          <w:kern w:val="24"/>
          <w:sz w:val="28"/>
          <w:szCs w:val="28"/>
        </w:rPr>
        <w:t xml:space="preserve"> ч.</w:t>
      </w:r>
      <w:r w:rsidRPr="003E0A17">
        <w:rPr>
          <w:bCs/>
          <w:color w:val="000000" w:themeColor="text1"/>
          <w:kern w:val="24"/>
          <w:sz w:val="28"/>
          <w:szCs w:val="28"/>
        </w:rPr>
        <w:t>,</w:t>
      </w:r>
      <w:r>
        <w:rPr>
          <w:bCs/>
          <w:color w:val="000000" w:themeColor="text1"/>
          <w:kern w:val="24"/>
          <w:sz w:val="28"/>
          <w:szCs w:val="28"/>
        </w:rPr>
        <w:t xml:space="preserve"> </w:t>
      </w:r>
      <w:r w:rsidR="001A7454">
        <w:rPr>
          <w:bCs/>
          <w:color w:val="000000" w:themeColor="text1"/>
          <w:kern w:val="24"/>
          <w:sz w:val="28"/>
          <w:szCs w:val="28"/>
        </w:rPr>
        <w:t>перерыв с 14</w:t>
      </w:r>
      <w:r>
        <w:rPr>
          <w:bCs/>
          <w:color w:val="000000" w:themeColor="text1"/>
          <w:kern w:val="24"/>
          <w:sz w:val="28"/>
          <w:szCs w:val="28"/>
        </w:rPr>
        <w:t>-00 ч. до 1</w:t>
      </w:r>
      <w:r w:rsidR="001A7454">
        <w:rPr>
          <w:bCs/>
          <w:color w:val="000000" w:themeColor="text1"/>
          <w:kern w:val="24"/>
          <w:sz w:val="28"/>
          <w:szCs w:val="28"/>
        </w:rPr>
        <w:t>5</w:t>
      </w:r>
      <w:r>
        <w:rPr>
          <w:bCs/>
          <w:color w:val="000000" w:themeColor="text1"/>
          <w:kern w:val="24"/>
          <w:sz w:val="28"/>
          <w:szCs w:val="28"/>
        </w:rPr>
        <w:t>-00 ч.</w:t>
      </w:r>
      <w:r w:rsidR="00B1046A">
        <w:rPr>
          <w:bCs/>
          <w:color w:val="000000" w:themeColor="text1"/>
          <w:kern w:val="24"/>
          <w:sz w:val="28"/>
          <w:szCs w:val="28"/>
        </w:rPr>
        <w:t>)</w:t>
      </w:r>
      <w:r w:rsidR="00AB2F0A">
        <w:rPr>
          <w:bCs/>
          <w:color w:val="000000" w:themeColor="text1"/>
          <w:kern w:val="24"/>
          <w:sz w:val="28"/>
          <w:szCs w:val="28"/>
        </w:rPr>
        <w:t>;</w:t>
      </w:r>
      <w:r w:rsidR="00AB2F0A" w:rsidRPr="003E0A17">
        <w:rPr>
          <w:bCs/>
          <w:color w:val="000000" w:themeColor="text1"/>
          <w:kern w:val="24"/>
          <w:sz w:val="28"/>
          <w:szCs w:val="28"/>
        </w:rPr>
        <w:t xml:space="preserve"> </w:t>
      </w:r>
    </w:p>
    <w:p w:rsidR="003E0A17" w:rsidRDefault="003E0A17" w:rsidP="00A74693">
      <w:pPr>
        <w:pStyle w:val="a4"/>
        <w:numPr>
          <w:ilvl w:val="0"/>
          <w:numId w:val="3"/>
        </w:numPr>
        <w:ind w:right="283"/>
        <w:jc w:val="both"/>
        <w:rPr>
          <w:bCs/>
          <w:color w:val="000000" w:themeColor="text1"/>
          <w:kern w:val="24"/>
          <w:sz w:val="28"/>
          <w:szCs w:val="28"/>
        </w:rPr>
      </w:pPr>
      <w:r w:rsidRPr="00EB43DB">
        <w:rPr>
          <w:bCs/>
          <w:color w:val="000000" w:themeColor="text1"/>
          <w:kern w:val="24"/>
          <w:sz w:val="28"/>
          <w:szCs w:val="28"/>
        </w:rPr>
        <w:lastRenderedPageBreak/>
        <w:t xml:space="preserve">по </w:t>
      </w:r>
      <w:r w:rsidR="00181FBB">
        <w:rPr>
          <w:bCs/>
          <w:color w:val="000000" w:themeColor="text1"/>
          <w:kern w:val="24"/>
          <w:sz w:val="28"/>
          <w:szCs w:val="28"/>
        </w:rPr>
        <w:t xml:space="preserve">системе </w:t>
      </w:r>
      <w:r w:rsidRPr="00EB43DB">
        <w:rPr>
          <w:bCs/>
          <w:color w:val="000000" w:themeColor="text1"/>
          <w:kern w:val="24"/>
          <w:sz w:val="28"/>
          <w:szCs w:val="28"/>
        </w:rPr>
        <w:t>дистанционного банковского обслуживания (</w:t>
      </w:r>
      <w:r w:rsidR="00181FBB">
        <w:rPr>
          <w:bCs/>
          <w:color w:val="000000" w:themeColor="text1"/>
          <w:kern w:val="24"/>
          <w:sz w:val="28"/>
          <w:szCs w:val="28"/>
        </w:rPr>
        <w:t>если такая услуга подключена</w:t>
      </w:r>
      <w:r w:rsidRPr="00EB43DB">
        <w:rPr>
          <w:bCs/>
          <w:color w:val="000000" w:themeColor="text1"/>
          <w:kern w:val="24"/>
          <w:sz w:val="28"/>
          <w:szCs w:val="28"/>
        </w:rPr>
        <w:t>)</w:t>
      </w:r>
      <w:r>
        <w:rPr>
          <w:bCs/>
          <w:color w:val="000000" w:themeColor="text1"/>
          <w:kern w:val="24"/>
          <w:sz w:val="28"/>
          <w:szCs w:val="28"/>
        </w:rPr>
        <w:t>;</w:t>
      </w:r>
    </w:p>
    <w:p w:rsidR="003E0A17" w:rsidRDefault="00B1046A" w:rsidP="00A74693">
      <w:pPr>
        <w:pStyle w:val="a4"/>
        <w:numPr>
          <w:ilvl w:val="0"/>
          <w:numId w:val="3"/>
        </w:numPr>
        <w:spacing w:before="120" w:after="120"/>
        <w:ind w:left="714" w:right="283" w:hanging="357"/>
        <w:contextualSpacing w:val="0"/>
        <w:jc w:val="both"/>
        <w:rPr>
          <w:bCs/>
          <w:color w:val="000000" w:themeColor="text1"/>
          <w:kern w:val="24"/>
          <w:sz w:val="28"/>
          <w:szCs w:val="28"/>
        </w:rPr>
      </w:pPr>
      <w:r w:rsidRPr="00B1046A">
        <w:rPr>
          <w:bCs/>
          <w:color w:val="000000" w:themeColor="text1"/>
          <w:kern w:val="24"/>
          <w:sz w:val="28"/>
          <w:szCs w:val="28"/>
        </w:rPr>
        <w:t xml:space="preserve">через форму обратной связи «Прием обращений» на главной странице </w:t>
      </w:r>
      <w:r w:rsidR="003E0A17" w:rsidRPr="00B1046A">
        <w:rPr>
          <w:bCs/>
          <w:color w:val="000000" w:themeColor="text1"/>
          <w:kern w:val="24"/>
          <w:sz w:val="28"/>
          <w:szCs w:val="28"/>
        </w:rPr>
        <w:t>официально</w:t>
      </w:r>
      <w:r w:rsidRPr="00B1046A">
        <w:rPr>
          <w:bCs/>
          <w:color w:val="000000" w:themeColor="text1"/>
          <w:kern w:val="24"/>
          <w:sz w:val="28"/>
          <w:szCs w:val="28"/>
        </w:rPr>
        <w:t>го</w:t>
      </w:r>
      <w:r w:rsidR="003E0A17" w:rsidRPr="00B1046A">
        <w:rPr>
          <w:bCs/>
          <w:color w:val="000000" w:themeColor="text1"/>
          <w:kern w:val="24"/>
          <w:sz w:val="28"/>
          <w:szCs w:val="28"/>
        </w:rPr>
        <w:t xml:space="preserve"> сайт</w:t>
      </w:r>
      <w:r w:rsidRPr="00B1046A">
        <w:rPr>
          <w:bCs/>
          <w:color w:val="000000" w:themeColor="text1"/>
          <w:kern w:val="24"/>
          <w:sz w:val="28"/>
          <w:szCs w:val="28"/>
        </w:rPr>
        <w:t>а</w:t>
      </w:r>
      <w:r w:rsidR="003E0A17" w:rsidRPr="00B1046A">
        <w:rPr>
          <w:bCs/>
          <w:color w:val="000000" w:themeColor="text1"/>
          <w:kern w:val="24"/>
          <w:sz w:val="28"/>
          <w:szCs w:val="28"/>
        </w:rPr>
        <w:t xml:space="preserve"> Банка </w:t>
      </w:r>
      <w:hyperlink r:id="rId11" w:history="1">
        <w:r w:rsidR="003E0A17" w:rsidRPr="00B1046A">
          <w:rPr>
            <w:bCs/>
            <w:color w:val="000000" w:themeColor="text1"/>
            <w:kern w:val="24"/>
            <w:sz w:val="28"/>
            <w:szCs w:val="28"/>
          </w:rPr>
          <w:t>https://www.gorbank.spb.ru</w:t>
        </w:r>
      </w:hyperlink>
      <w:r w:rsidR="006B625D">
        <w:rPr>
          <w:bCs/>
          <w:color w:val="000000" w:themeColor="text1"/>
          <w:kern w:val="24"/>
          <w:sz w:val="28"/>
          <w:szCs w:val="28"/>
        </w:rPr>
        <w:t>;</w:t>
      </w:r>
    </w:p>
    <w:p w:rsidR="00181FBB" w:rsidRDefault="00181FBB" w:rsidP="00A74693">
      <w:pPr>
        <w:pStyle w:val="a4"/>
        <w:numPr>
          <w:ilvl w:val="0"/>
          <w:numId w:val="3"/>
        </w:numPr>
        <w:spacing w:before="120" w:after="120"/>
        <w:ind w:left="714" w:right="283" w:hanging="357"/>
        <w:contextualSpacing w:val="0"/>
        <w:jc w:val="both"/>
        <w:rPr>
          <w:bCs/>
          <w:color w:val="000000" w:themeColor="text1"/>
          <w:kern w:val="24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>по почте России (в том числе заказным письмом с уведомлением)</w:t>
      </w:r>
      <w:r w:rsidR="002E7305">
        <w:rPr>
          <w:bCs/>
          <w:color w:val="000000" w:themeColor="text1"/>
          <w:kern w:val="24"/>
          <w:sz w:val="28"/>
          <w:szCs w:val="28"/>
        </w:rPr>
        <w:t xml:space="preserve"> на адрес регистрации </w:t>
      </w:r>
      <w:r w:rsidR="006C5B1B">
        <w:rPr>
          <w:bCs/>
          <w:color w:val="000000" w:themeColor="text1"/>
          <w:kern w:val="24"/>
          <w:sz w:val="28"/>
          <w:szCs w:val="28"/>
        </w:rPr>
        <w:t xml:space="preserve">АО «ГОРБАНК» </w:t>
      </w:r>
      <w:r w:rsidR="002E7305" w:rsidRPr="00EB43DB">
        <w:rPr>
          <w:color w:val="000000" w:themeColor="text1"/>
          <w:sz w:val="28"/>
          <w:szCs w:val="28"/>
          <w:shd w:val="clear" w:color="auto" w:fill="FFFFFF"/>
        </w:rPr>
        <w:t xml:space="preserve">191186, </w:t>
      </w:r>
      <w:r w:rsidR="002E7305">
        <w:rPr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2E7305" w:rsidRPr="00EB43DB">
        <w:rPr>
          <w:color w:val="000000" w:themeColor="text1"/>
          <w:sz w:val="28"/>
          <w:szCs w:val="28"/>
          <w:shd w:val="clear" w:color="auto" w:fill="FFFFFF"/>
        </w:rPr>
        <w:t xml:space="preserve">Санкт-Петербург, ул. Итальянская, </w:t>
      </w:r>
      <w:r w:rsidR="002E7305">
        <w:rPr>
          <w:color w:val="000000" w:themeColor="text1"/>
          <w:sz w:val="28"/>
          <w:szCs w:val="28"/>
          <w:shd w:val="clear" w:color="auto" w:fill="FFFFFF"/>
        </w:rPr>
        <w:t xml:space="preserve">д. </w:t>
      </w:r>
      <w:r w:rsidR="002E7305" w:rsidRPr="00EB43DB">
        <w:rPr>
          <w:color w:val="000000" w:themeColor="text1"/>
          <w:sz w:val="28"/>
          <w:szCs w:val="28"/>
          <w:shd w:val="clear" w:color="auto" w:fill="FFFFFF"/>
        </w:rPr>
        <w:t>15</w:t>
      </w:r>
      <w:r w:rsidR="00C27BE2">
        <w:rPr>
          <w:color w:val="000000" w:themeColor="text1"/>
          <w:sz w:val="28"/>
          <w:szCs w:val="28"/>
          <w:shd w:val="clear" w:color="auto" w:fill="FFFFFF"/>
        </w:rPr>
        <w:t xml:space="preserve">, литер </w:t>
      </w:r>
      <w:r w:rsidR="002E7305" w:rsidRPr="00EB43DB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bCs/>
          <w:color w:val="000000" w:themeColor="text1"/>
          <w:kern w:val="24"/>
          <w:sz w:val="28"/>
          <w:szCs w:val="28"/>
        </w:rPr>
        <w:t>;</w:t>
      </w:r>
    </w:p>
    <w:p w:rsidR="006B625D" w:rsidRPr="00B1046A" w:rsidRDefault="006B625D" w:rsidP="00A74693">
      <w:pPr>
        <w:pStyle w:val="a4"/>
        <w:numPr>
          <w:ilvl w:val="0"/>
          <w:numId w:val="3"/>
        </w:numPr>
        <w:spacing w:before="120" w:after="120"/>
        <w:ind w:left="714" w:right="283" w:hanging="357"/>
        <w:contextualSpacing w:val="0"/>
        <w:jc w:val="both"/>
        <w:rPr>
          <w:bCs/>
          <w:color w:val="000000" w:themeColor="text1"/>
          <w:kern w:val="24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по электронной почте </w:t>
      </w:r>
      <w:hyperlink r:id="rId12" w:history="1">
        <w:r w:rsidRPr="006B625D">
          <w:rPr>
            <w:bCs/>
            <w:color w:val="000000" w:themeColor="text1"/>
            <w:kern w:val="24"/>
            <w:sz w:val="28"/>
            <w:szCs w:val="28"/>
          </w:rPr>
          <w:t>bank@gorbank.spb.ru</w:t>
        </w:r>
      </w:hyperlink>
      <w:r>
        <w:rPr>
          <w:bCs/>
          <w:color w:val="000000" w:themeColor="text1"/>
          <w:kern w:val="24"/>
          <w:sz w:val="28"/>
          <w:szCs w:val="28"/>
        </w:rPr>
        <w:t>.</w:t>
      </w:r>
    </w:p>
    <w:p w:rsidR="00E941C1" w:rsidRDefault="00E941C1" w:rsidP="003E0A1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41C1" w:rsidRDefault="00E941C1" w:rsidP="003E0A1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E941C1" w:rsidSect="00B46111">
      <w:footerReference w:type="default" r:id="rId13"/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E4" w:rsidRDefault="00977BE4" w:rsidP="00521E97">
      <w:pPr>
        <w:spacing w:after="0" w:line="240" w:lineRule="auto"/>
      </w:pPr>
      <w:r>
        <w:separator/>
      </w:r>
    </w:p>
  </w:endnote>
  <w:endnote w:type="continuationSeparator" w:id="0">
    <w:p w:rsidR="00977BE4" w:rsidRDefault="00977BE4" w:rsidP="0052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93" w:rsidRDefault="00A746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E4" w:rsidRDefault="00977BE4" w:rsidP="00521E97">
      <w:pPr>
        <w:spacing w:after="0" w:line="240" w:lineRule="auto"/>
      </w:pPr>
      <w:r>
        <w:separator/>
      </w:r>
    </w:p>
  </w:footnote>
  <w:footnote w:type="continuationSeparator" w:id="0">
    <w:p w:rsidR="00977BE4" w:rsidRDefault="00977BE4" w:rsidP="00521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720BC"/>
    <w:multiLevelType w:val="hybridMultilevel"/>
    <w:tmpl w:val="D14E49B0"/>
    <w:lvl w:ilvl="0" w:tplc="76ECB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00A85"/>
    <w:multiLevelType w:val="multilevel"/>
    <w:tmpl w:val="8B20B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6902008"/>
    <w:multiLevelType w:val="hybridMultilevel"/>
    <w:tmpl w:val="FF1A570A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C1E6E"/>
    <w:multiLevelType w:val="multilevel"/>
    <w:tmpl w:val="8432F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FD480B"/>
    <w:multiLevelType w:val="multilevel"/>
    <w:tmpl w:val="CAACAA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ED116B"/>
    <w:multiLevelType w:val="hybridMultilevel"/>
    <w:tmpl w:val="F8CAE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775C5"/>
    <w:multiLevelType w:val="hybridMultilevel"/>
    <w:tmpl w:val="A3301BF0"/>
    <w:lvl w:ilvl="0" w:tplc="00000002">
      <w:start w:val="16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56DEC"/>
    <w:multiLevelType w:val="multilevel"/>
    <w:tmpl w:val="94D64B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AD21BEC"/>
    <w:multiLevelType w:val="hybridMultilevel"/>
    <w:tmpl w:val="B286710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DA"/>
    <w:rsid w:val="0002327A"/>
    <w:rsid w:val="00026CFD"/>
    <w:rsid w:val="000769DB"/>
    <w:rsid w:val="000A1634"/>
    <w:rsid w:val="000E2E3F"/>
    <w:rsid w:val="000F5553"/>
    <w:rsid w:val="00101B35"/>
    <w:rsid w:val="001058E2"/>
    <w:rsid w:val="00137359"/>
    <w:rsid w:val="00181FBB"/>
    <w:rsid w:val="001910E8"/>
    <w:rsid w:val="001A18CA"/>
    <w:rsid w:val="001A7454"/>
    <w:rsid w:val="001C57A9"/>
    <w:rsid w:val="001F5434"/>
    <w:rsid w:val="00206FC5"/>
    <w:rsid w:val="00223526"/>
    <w:rsid w:val="002677B1"/>
    <w:rsid w:val="002B3566"/>
    <w:rsid w:val="002E7305"/>
    <w:rsid w:val="002F3291"/>
    <w:rsid w:val="00301F25"/>
    <w:rsid w:val="00343C46"/>
    <w:rsid w:val="00361B04"/>
    <w:rsid w:val="00372AD5"/>
    <w:rsid w:val="00385518"/>
    <w:rsid w:val="0039156D"/>
    <w:rsid w:val="003A0341"/>
    <w:rsid w:val="003B26D7"/>
    <w:rsid w:val="003C393A"/>
    <w:rsid w:val="003E0A17"/>
    <w:rsid w:val="00452E79"/>
    <w:rsid w:val="004700D0"/>
    <w:rsid w:val="004B2A85"/>
    <w:rsid w:val="004B74FB"/>
    <w:rsid w:val="004C5A88"/>
    <w:rsid w:val="004D3F34"/>
    <w:rsid w:val="00503101"/>
    <w:rsid w:val="005102C2"/>
    <w:rsid w:val="00521E97"/>
    <w:rsid w:val="00524B1F"/>
    <w:rsid w:val="005514B1"/>
    <w:rsid w:val="005749F1"/>
    <w:rsid w:val="00587BC6"/>
    <w:rsid w:val="005B6255"/>
    <w:rsid w:val="005C61E3"/>
    <w:rsid w:val="005F5615"/>
    <w:rsid w:val="00620E78"/>
    <w:rsid w:val="00624850"/>
    <w:rsid w:val="00660F3A"/>
    <w:rsid w:val="0066239D"/>
    <w:rsid w:val="0066781D"/>
    <w:rsid w:val="006B17F7"/>
    <w:rsid w:val="006B1895"/>
    <w:rsid w:val="006B625D"/>
    <w:rsid w:val="006C5B1B"/>
    <w:rsid w:val="006C738C"/>
    <w:rsid w:val="006E4BD4"/>
    <w:rsid w:val="00724CEC"/>
    <w:rsid w:val="00782E8B"/>
    <w:rsid w:val="0079428C"/>
    <w:rsid w:val="007C2D16"/>
    <w:rsid w:val="008025DA"/>
    <w:rsid w:val="008138A6"/>
    <w:rsid w:val="00837816"/>
    <w:rsid w:val="00840DD7"/>
    <w:rsid w:val="00887F32"/>
    <w:rsid w:val="008A341F"/>
    <w:rsid w:val="008A670E"/>
    <w:rsid w:val="008C04A4"/>
    <w:rsid w:val="008E5D83"/>
    <w:rsid w:val="00901823"/>
    <w:rsid w:val="0091421C"/>
    <w:rsid w:val="00925C2E"/>
    <w:rsid w:val="009378E9"/>
    <w:rsid w:val="00946E60"/>
    <w:rsid w:val="00951464"/>
    <w:rsid w:val="00977BE4"/>
    <w:rsid w:val="009A242C"/>
    <w:rsid w:val="00A0188C"/>
    <w:rsid w:val="00A12A88"/>
    <w:rsid w:val="00A13EC6"/>
    <w:rsid w:val="00A513E6"/>
    <w:rsid w:val="00A74693"/>
    <w:rsid w:val="00AB2F0A"/>
    <w:rsid w:val="00AB51F8"/>
    <w:rsid w:val="00AB7353"/>
    <w:rsid w:val="00AD6519"/>
    <w:rsid w:val="00B1046A"/>
    <w:rsid w:val="00B23741"/>
    <w:rsid w:val="00B243FF"/>
    <w:rsid w:val="00B43961"/>
    <w:rsid w:val="00B46111"/>
    <w:rsid w:val="00B70D8C"/>
    <w:rsid w:val="00B7788C"/>
    <w:rsid w:val="00B92367"/>
    <w:rsid w:val="00BA5F77"/>
    <w:rsid w:val="00BC5BB0"/>
    <w:rsid w:val="00BC760F"/>
    <w:rsid w:val="00BD52A2"/>
    <w:rsid w:val="00BE0FE6"/>
    <w:rsid w:val="00BF3044"/>
    <w:rsid w:val="00C07A54"/>
    <w:rsid w:val="00C2541D"/>
    <w:rsid w:val="00C27BE2"/>
    <w:rsid w:val="00C32DD2"/>
    <w:rsid w:val="00C341F5"/>
    <w:rsid w:val="00C64E4C"/>
    <w:rsid w:val="00C771F5"/>
    <w:rsid w:val="00C9335F"/>
    <w:rsid w:val="00C938C1"/>
    <w:rsid w:val="00CE342A"/>
    <w:rsid w:val="00CE3EF2"/>
    <w:rsid w:val="00CF08ED"/>
    <w:rsid w:val="00D02B21"/>
    <w:rsid w:val="00D33FC1"/>
    <w:rsid w:val="00DB3633"/>
    <w:rsid w:val="00DB7FF1"/>
    <w:rsid w:val="00DC073C"/>
    <w:rsid w:val="00DF3BA0"/>
    <w:rsid w:val="00E17421"/>
    <w:rsid w:val="00E4764E"/>
    <w:rsid w:val="00E55325"/>
    <w:rsid w:val="00E62FCA"/>
    <w:rsid w:val="00E941C1"/>
    <w:rsid w:val="00EB43DB"/>
    <w:rsid w:val="00EE77CC"/>
    <w:rsid w:val="00F06D2A"/>
    <w:rsid w:val="00F1491F"/>
    <w:rsid w:val="00F40A30"/>
    <w:rsid w:val="00F56721"/>
    <w:rsid w:val="00F57916"/>
    <w:rsid w:val="00F63D1A"/>
    <w:rsid w:val="00F818C8"/>
    <w:rsid w:val="00F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9C939-463D-4E76-8D68-01EC2C45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5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25D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E97"/>
  </w:style>
  <w:style w:type="paragraph" w:styleId="a7">
    <w:name w:val="footer"/>
    <w:basedOn w:val="a"/>
    <w:link w:val="a8"/>
    <w:uiPriority w:val="99"/>
    <w:unhideWhenUsed/>
    <w:rsid w:val="0052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E97"/>
  </w:style>
  <w:style w:type="table" w:styleId="a9">
    <w:name w:val="Table Grid"/>
    <w:basedOn w:val="a1"/>
    <w:uiPriority w:val="39"/>
    <w:rsid w:val="0052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8E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66239D"/>
    <w:rPr>
      <w:color w:val="0563C1" w:themeColor="hyperlink"/>
      <w:u w:val="single"/>
    </w:rPr>
  </w:style>
  <w:style w:type="paragraph" w:styleId="ad">
    <w:name w:val="Title"/>
    <w:basedOn w:val="a"/>
    <w:link w:val="ae"/>
    <w:qFormat/>
    <w:rsid w:val="00F06D2A"/>
    <w:pPr>
      <w:overflowPunct w:val="0"/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F06D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"/>
    <w:basedOn w:val="a"/>
    <w:link w:val="af0"/>
    <w:rsid w:val="00452E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52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0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arkedcontent">
    <w:name w:val="markedcontent"/>
    <w:rsid w:val="008C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680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64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57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30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nk@gorbank.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rbank.sp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rbank.spb.ru/about/tarif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rbank.spb.ru/services/fizlicam/arenda-seyfovykh-yacheek-f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74D6-A3CF-4A8D-AE9A-23F437C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И.С.</dc:creator>
  <cp:lastModifiedBy>Паль Е.М.</cp:lastModifiedBy>
  <cp:revision>28</cp:revision>
  <cp:lastPrinted>2022-04-06T07:37:00Z</cp:lastPrinted>
  <dcterms:created xsi:type="dcterms:W3CDTF">2022-06-08T11:33:00Z</dcterms:created>
  <dcterms:modified xsi:type="dcterms:W3CDTF">2022-06-14T11:59:00Z</dcterms:modified>
</cp:coreProperties>
</file>